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4A" w:rsidRPr="00872297" w:rsidRDefault="004660F1" w:rsidP="00214925">
      <w:pPr>
        <w:jc w:val="center"/>
        <w:rPr>
          <w:rFonts w:ascii="Verdana" w:hAnsi="Verdana" w:cs="Arial"/>
          <w:b/>
          <w:sz w:val="20"/>
          <w:u w:val="single"/>
        </w:rPr>
      </w:pPr>
      <w:r w:rsidRPr="00872297">
        <w:rPr>
          <w:rFonts w:ascii="Verdana" w:hAnsi="Verdana" w:cs="Arial"/>
          <w:b/>
          <w:sz w:val="20"/>
          <w:u w:val="single"/>
        </w:rPr>
        <w:t>CFVU du</w:t>
      </w:r>
      <w:r w:rsidR="00B01A11">
        <w:rPr>
          <w:rFonts w:ascii="Verdana" w:hAnsi="Verdana" w:cs="Arial"/>
          <w:b/>
          <w:sz w:val="20"/>
          <w:u w:val="single"/>
        </w:rPr>
        <w:t xml:space="preserve"> 3 octobre 2017</w:t>
      </w:r>
      <w:bookmarkStart w:id="0" w:name="_GoBack"/>
      <w:bookmarkEnd w:id="0"/>
    </w:p>
    <w:p w:rsidR="00B77B98" w:rsidRDefault="00E502DE" w:rsidP="00B77B98">
      <w:pPr>
        <w:pBdr>
          <w:top w:val="single" w:sz="18" w:space="1" w:color="C0504D" w:themeColor="accent2"/>
          <w:bottom w:val="single" w:sz="18" w:space="1" w:color="C0504D" w:themeColor="accent2"/>
        </w:pBdr>
        <w:tabs>
          <w:tab w:val="left" w:pos="0"/>
        </w:tabs>
        <w:spacing w:after="0"/>
        <w:jc w:val="center"/>
        <w:rPr>
          <w:rFonts w:ascii="Verdana" w:hAnsi="Verdana"/>
          <w:b/>
          <w:sz w:val="20"/>
          <w:szCs w:val="20"/>
        </w:rPr>
      </w:pPr>
      <w:r>
        <w:rPr>
          <w:rFonts w:ascii="Verdana" w:hAnsi="Verdana"/>
          <w:b/>
          <w:sz w:val="20"/>
          <w:szCs w:val="20"/>
        </w:rPr>
        <w:t>E</w:t>
      </w:r>
      <w:r w:rsidR="00B77B98">
        <w:rPr>
          <w:rFonts w:ascii="Verdana" w:hAnsi="Verdana"/>
          <w:b/>
          <w:sz w:val="20"/>
          <w:szCs w:val="20"/>
        </w:rPr>
        <w:t>xamens à distance pour les étudiants sportifs de haut niveau (SHN)</w:t>
      </w:r>
    </w:p>
    <w:p w:rsidR="00B77B98" w:rsidRDefault="00B77B98" w:rsidP="00872297">
      <w:pPr>
        <w:spacing w:after="0" w:line="240" w:lineRule="auto"/>
        <w:jc w:val="both"/>
        <w:rPr>
          <w:rFonts w:cs="Arial"/>
          <w:b/>
          <w:u w:val="single"/>
        </w:rPr>
      </w:pPr>
    </w:p>
    <w:p w:rsidR="00B77B98" w:rsidRDefault="00B77B98" w:rsidP="00872297">
      <w:pPr>
        <w:spacing w:after="0" w:line="240" w:lineRule="auto"/>
        <w:jc w:val="both"/>
        <w:rPr>
          <w:rFonts w:cs="Arial"/>
          <w:b/>
          <w:u w:val="single"/>
        </w:rPr>
      </w:pPr>
      <w:r w:rsidRPr="00B77B98">
        <w:rPr>
          <w:rFonts w:cs="Arial"/>
          <w:b/>
          <w:u w:val="single"/>
        </w:rPr>
        <w:t>Exposé des motifs :</w:t>
      </w:r>
    </w:p>
    <w:p w:rsidR="00B77B98" w:rsidRDefault="00B77B98" w:rsidP="00872297">
      <w:pPr>
        <w:spacing w:after="0" w:line="240" w:lineRule="auto"/>
        <w:jc w:val="both"/>
        <w:rPr>
          <w:rFonts w:cs="Arial"/>
          <w:b/>
          <w:u w:val="single"/>
        </w:rPr>
      </w:pPr>
    </w:p>
    <w:p w:rsidR="004373F7" w:rsidRPr="004373F7" w:rsidRDefault="000D57D4" w:rsidP="00872297">
      <w:pPr>
        <w:spacing w:after="0" w:line="240" w:lineRule="auto"/>
        <w:jc w:val="both"/>
        <w:rPr>
          <w:rFonts w:eastAsia="MS Mincho" w:cs="Times New Roman"/>
          <w:lang w:eastAsia="fr-FR"/>
        </w:rPr>
      </w:pPr>
      <w:r>
        <w:rPr>
          <w:rFonts w:eastAsia="MS Mincho" w:cs="Times New Roman"/>
          <w:lang w:eastAsia="fr-FR"/>
        </w:rPr>
        <w:t>Par note du 23 mai 2016 adressée aux présidents de fédérations,</w:t>
      </w:r>
      <w:r w:rsidRPr="000D57D4">
        <w:t xml:space="preserve"> </w:t>
      </w:r>
      <w:r>
        <w:rPr>
          <w:rFonts w:eastAsia="MS Mincho" w:cs="Times New Roman"/>
          <w:lang w:eastAsia="fr-FR"/>
        </w:rPr>
        <w:t>l</w:t>
      </w:r>
      <w:r w:rsidRPr="000D57D4">
        <w:rPr>
          <w:rFonts w:eastAsia="MS Mincho" w:cs="Times New Roman"/>
          <w:lang w:eastAsia="fr-FR"/>
        </w:rPr>
        <w:t>e ministre de la ville, de la jeunesse et des sports</w:t>
      </w:r>
      <w:r>
        <w:rPr>
          <w:rFonts w:eastAsia="MS Mincho" w:cs="Times New Roman"/>
          <w:lang w:eastAsia="fr-FR"/>
        </w:rPr>
        <w:t xml:space="preserve"> et l</w:t>
      </w:r>
      <w:r w:rsidRPr="000D57D4">
        <w:rPr>
          <w:rFonts w:eastAsia="MS Mincho" w:cs="Times New Roman"/>
          <w:lang w:eastAsia="fr-FR"/>
        </w:rPr>
        <w:t>e secrétaire d’Etat aux sports</w:t>
      </w:r>
      <w:r>
        <w:rPr>
          <w:rFonts w:eastAsia="MS Mincho" w:cs="Times New Roman"/>
          <w:lang w:eastAsia="fr-FR"/>
        </w:rPr>
        <w:t xml:space="preserve"> ont réaffirmé l</w:t>
      </w:r>
      <w:r w:rsidR="004373F7" w:rsidRPr="004373F7">
        <w:rPr>
          <w:rFonts w:eastAsia="MS Mincho" w:cs="Times New Roman"/>
          <w:lang w:eastAsia="fr-FR"/>
        </w:rPr>
        <w:t xml:space="preserve">’objectif </w:t>
      </w:r>
      <w:r>
        <w:rPr>
          <w:rFonts w:eastAsia="MS Mincho" w:cs="Times New Roman"/>
          <w:lang w:eastAsia="fr-FR"/>
        </w:rPr>
        <w:t>ministériel</w:t>
      </w:r>
      <w:r w:rsidR="004373F7" w:rsidRPr="004373F7">
        <w:rPr>
          <w:rFonts w:eastAsia="MS Mincho" w:cs="Times New Roman"/>
          <w:lang w:eastAsia="fr-FR"/>
        </w:rPr>
        <w:t xml:space="preserve">, partagé avec le mouvement sportif, d’installer durablement la France dans le groupe des </w:t>
      </w:r>
      <w:r>
        <w:rPr>
          <w:rFonts w:eastAsia="MS Mincho" w:cs="Times New Roman"/>
          <w:lang w:eastAsia="fr-FR"/>
        </w:rPr>
        <w:t>cinq</w:t>
      </w:r>
      <w:r w:rsidRPr="004373F7">
        <w:rPr>
          <w:rFonts w:eastAsia="MS Mincho" w:cs="Times New Roman"/>
          <w:lang w:eastAsia="fr-FR"/>
        </w:rPr>
        <w:t xml:space="preserve"> </w:t>
      </w:r>
      <w:r w:rsidR="004373F7" w:rsidRPr="004373F7">
        <w:rPr>
          <w:rFonts w:eastAsia="MS Mincho" w:cs="Times New Roman"/>
          <w:lang w:eastAsia="fr-FR"/>
        </w:rPr>
        <w:t>meilleures nations olympiques</w:t>
      </w:r>
      <w:r>
        <w:rPr>
          <w:rFonts w:eastAsia="MS Mincho" w:cs="Times New Roman"/>
          <w:lang w:eastAsia="fr-FR"/>
        </w:rPr>
        <w:t xml:space="preserve"> (</w:t>
      </w:r>
      <w:r w:rsidRPr="00872297">
        <w:rPr>
          <w:rFonts w:eastAsia="MS Mincho" w:cs="Times New Roman"/>
          <w:i/>
          <w:lang w:eastAsia="fr-FR"/>
        </w:rPr>
        <w:t xml:space="preserve">Instruction </w:t>
      </w:r>
      <w:r w:rsidR="00BE29BC" w:rsidRPr="001F03CA">
        <w:rPr>
          <w:rFonts w:eastAsia="MS Mincho" w:cs="Times New Roman"/>
          <w:i/>
          <w:lang w:eastAsia="fr-FR"/>
        </w:rPr>
        <w:t>du 23 mai 2016</w:t>
      </w:r>
      <w:r w:rsidR="00BE29BC">
        <w:rPr>
          <w:rFonts w:eastAsia="MS Mincho" w:cs="Times New Roman"/>
          <w:i/>
          <w:lang w:eastAsia="fr-FR"/>
        </w:rPr>
        <w:t xml:space="preserve"> </w:t>
      </w:r>
      <w:r w:rsidRPr="00872297">
        <w:rPr>
          <w:rFonts w:eastAsia="MS Mincho" w:cs="Times New Roman"/>
          <w:i/>
          <w:lang w:eastAsia="fr-FR"/>
        </w:rPr>
        <w:t>aux DTN relative à l’élaboration du projet de performance fédéral pour la période 2017-2020</w:t>
      </w:r>
      <w:r>
        <w:rPr>
          <w:rFonts w:eastAsia="MS Mincho" w:cs="Times New Roman"/>
          <w:lang w:eastAsia="fr-FR"/>
        </w:rPr>
        <w:t>)</w:t>
      </w:r>
      <w:r w:rsidR="004373F7" w:rsidRPr="004373F7">
        <w:rPr>
          <w:rFonts w:eastAsia="MS Mincho" w:cs="Times New Roman"/>
          <w:lang w:eastAsia="fr-FR"/>
        </w:rPr>
        <w:t xml:space="preserve">. </w:t>
      </w:r>
    </w:p>
    <w:p w:rsidR="004373F7" w:rsidRDefault="004373F7" w:rsidP="00872297">
      <w:pPr>
        <w:spacing w:after="0" w:line="240" w:lineRule="auto"/>
        <w:jc w:val="both"/>
        <w:rPr>
          <w:rFonts w:eastAsia="MS Mincho" w:cs="Times New Roman"/>
          <w:lang w:eastAsia="fr-FR"/>
        </w:rPr>
      </w:pPr>
    </w:p>
    <w:p w:rsidR="00BE29BC" w:rsidRPr="00BE29BC" w:rsidRDefault="000D57D4">
      <w:pPr>
        <w:spacing w:after="0" w:line="240" w:lineRule="auto"/>
        <w:jc w:val="both"/>
        <w:rPr>
          <w:rFonts w:eastAsia="MS Mincho" w:cs="Times New Roman"/>
          <w:lang w:eastAsia="fr-FR"/>
        </w:rPr>
      </w:pPr>
      <w:r>
        <w:rPr>
          <w:rFonts w:eastAsia="MS Mincho" w:cs="Times New Roman"/>
          <w:lang w:eastAsia="fr-FR"/>
        </w:rPr>
        <w:t xml:space="preserve">Dans le même sens, une note conjointe du ministère en charge des sports et du ministère de l’éducation nationale, de l’enseignement supérieur et de la recherche </w:t>
      </w:r>
      <w:r w:rsidR="00BE29BC">
        <w:rPr>
          <w:rFonts w:eastAsia="MS Mincho" w:cs="Times New Roman"/>
          <w:lang w:eastAsia="fr-FR"/>
        </w:rPr>
        <w:t>rappelle que l</w:t>
      </w:r>
      <w:r>
        <w:rPr>
          <w:rFonts w:eastAsia="MS Mincho" w:cs="Times New Roman"/>
          <w:lang w:eastAsia="fr-FR"/>
        </w:rPr>
        <w:t>’élévation du niveau de la concurrence internationale et l’adoption par les fédérations sportives internationales de nouvelles règles de qualification aux rendez-vous majeurs (notamment les jeux Olympiques et Paralympiques) augmentent les contraintes sportives : plage d’activités physiques biquotidiennes, développement des stages, multiplication des compétitions et des déplacements à l’étrange</w:t>
      </w:r>
      <w:r w:rsidR="00F31D3A">
        <w:rPr>
          <w:rFonts w:eastAsia="MS Mincho" w:cs="Times New Roman"/>
          <w:lang w:eastAsia="fr-FR"/>
        </w:rPr>
        <w:t>r</w:t>
      </w:r>
      <w:r w:rsidR="00BE29BC">
        <w:rPr>
          <w:rFonts w:eastAsia="MS Mincho" w:cs="Times New Roman"/>
          <w:lang w:eastAsia="fr-FR"/>
        </w:rPr>
        <w:t xml:space="preserve"> (</w:t>
      </w:r>
      <w:r w:rsidR="00BE29BC" w:rsidRPr="00872297">
        <w:rPr>
          <w:rFonts w:eastAsia="MS Mincho" w:cs="Times New Roman"/>
          <w:i/>
          <w:lang w:eastAsia="fr-FR"/>
        </w:rPr>
        <w:t>note de service n° 2014-071 du 30 avril 2014 relative au sport de haut niveau, NOR : MENE1411598N</w:t>
      </w:r>
      <w:r w:rsidR="00BE29BC">
        <w:rPr>
          <w:rFonts w:eastAsia="MS Mincho" w:cs="Times New Roman"/>
          <w:lang w:eastAsia="fr-FR"/>
        </w:rPr>
        <w:t>).</w:t>
      </w:r>
    </w:p>
    <w:p w:rsidR="000D57D4" w:rsidRPr="004373F7" w:rsidRDefault="000D57D4" w:rsidP="00872297">
      <w:pPr>
        <w:spacing w:after="0" w:line="240" w:lineRule="auto"/>
        <w:jc w:val="both"/>
        <w:rPr>
          <w:rFonts w:eastAsia="MS Mincho" w:cs="Times New Roman"/>
          <w:lang w:eastAsia="fr-FR"/>
        </w:rPr>
      </w:pPr>
    </w:p>
    <w:p w:rsidR="004373F7" w:rsidRPr="004373F7" w:rsidRDefault="004373F7" w:rsidP="00872297">
      <w:pPr>
        <w:spacing w:after="0" w:line="240" w:lineRule="auto"/>
        <w:jc w:val="both"/>
        <w:rPr>
          <w:rFonts w:eastAsia="MS Mincho" w:cs="Times New Roman"/>
          <w:lang w:eastAsia="fr-FR"/>
        </w:rPr>
      </w:pPr>
      <w:r w:rsidRPr="004373F7">
        <w:rPr>
          <w:rFonts w:eastAsia="MS Mincho" w:cs="Times New Roman"/>
          <w:lang w:eastAsia="fr-FR"/>
        </w:rPr>
        <w:t xml:space="preserve">Les </w:t>
      </w:r>
      <w:r w:rsidR="00FE6864">
        <w:rPr>
          <w:rFonts w:eastAsia="MS Mincho" w:cs="Times New Roman"/>
          <w:lang w:eastAsia="fr-FR"/>
        </w:rPr>
        <w:t xml:space="preserve">étudiants </w:t>
      </w:r>
      <w:r w:rsidRPr="004373F7">
        <w:rPr>
          <w:rFonts w:eastAsia="MS Mincho" w:cs="Times New Roman"/>
          <w:lang w:eastAsia="fr-FR"/>
        </w:rPr>
        <w:t xml:space="preserve">SHN ont </w:t>
      </w:r>
      <w:r w:rsidR="00BE29BC">
        <w:rPr>
          <w:rFonts w:eastAsia="MS Mincho" w:cs="Times New Roman"/>
          <w:lang w:eastAsia="fr-FR"/>
        </w:rPr>
        <w:t xml:space="preserve">donc </w:t>
      </w:r>
      <w:r w:rsidRPr="004373F7">
        <w:rPr>
          <w:rFonts w:eastAsia="MS Mincho" w:cs="Times New Roman"/>
          <w:lang w:eastAsia="fr-FR"/>
        </w:rPr>
        <w:t>aujourd’hui des contraintes sportives importantes et</w:t>
      </w:r>
      <w:r w:rsidR="000D57D4">
        <w:rPr>
          <w:rFonts w:eastAsia="MS Mincho" w:cs="Times New Roman"/>
          <w:lang w:eastAsia="fr-FR"/>
        </w:rPr>
        <w:t xml:space="preserve"> </w:t>
      </w:r>
      <w:r w:rsidRPr="004373F7">
        <w:rPr>
          <w:rFonts w:eastAsia="MS Mincho" w:cs="Times New Roman"/>
          <w:lang w:eastAsia="fr-FR"/>
        </w:rPr>
        <w:t xml:space="preserve">doivent mener </w:t>
      </w:r>
      <w:r w:rsidR="00FE6864" w:rsidRPr="004373F7">
        <w:rPr>
          <w:rFonts w:eastAsia="MS Mincho" w:cs="Times New Roman"/>
          <w:lang w:eastAsia="fr-FR"/>
        </w:rPr>
        <w:t xml:space="preserve">en parallèle </w:t>
      </w:r>
      <w:r w:rsidRPr="004373F7">
        <w:rPr>
          <w:rFonts w:eastAsia="MS Mincho" w:cs="Times New Roman"/>
          <w:lang w:eastAsia="fr-FR"/>
        </w:rPr>
        <w:t xml:space="preserve">leurs études supérieures. La reconnaissance </w:t>
      </w:r>
      <w:r w:rsidR="00FE6864">
        <w:rPr>
          <w:rFonts w:eastAsia="MS Mincho" w:cs="Times New Roman"/>
          <w:lang w:eastAsia="fr-FR"/>
        </w:rPr>
        <w:t>du</w:t>
      </w:r>
      <w:r w:rsidR="00BE29BC">
        <w:rPr>
          <w:rFonts w:eastAsia="MS Mincho" w:cs="Times New Roman"/>
          <w:lang w:eastAsia="fr-FR"/>
        </w:rPr>
        <w:t xml:space="preserve"> </w:t>
      </w:r>
      <w:r w:rsidRPr="004373F7">
        <w:rPr>
          <w:rFonts w:eastAsia="MS Mincho" w:cs="Times New Roman"/>
          <w:lang w:eastAsia="fr-FR"/>
        </w:rPr>
        <w:t>statut SHN a pour objectif de</w:t>
      </w:r>
      <w:r w:rsidR="00FE6864">
        <w:rPr>
          <w:rFonts w:eastAsia="MS Mincho" w:cs="Times New Roman"/>
          <w:lang w:eastAsia="fr-FR"/>
        </w:rPr>
        <w:t xml:space="preserve"> permettre à ces étudiants de</w:t>
      </w:r>
      <w:r w:rsidRPr="004373F7">
        <w:rPr>
          <w:rFonts w:eastAsia="MS Mincho" w:cs="Times New Roman"/>
          <w:lang w:eastAsia="fr-FR"/>
        </w:rPr>
        <w:t xml:space="preserve"> mener à bien simultanément carrières sportives et études universitaires et de valoriser cette dualité. </w:t>
      </w:r>
    </w:p>
    <w:p w:rsidR="004373F7" w:rsidRPr="004373F7" w:rsidRDefault="004373F7" w:rsidP="004373F7">
      <w:pPr>
        <w:spacing w:after="0" w:line="240" w:lineRule="auto"/>
        <w:rPr>
          <w:rFonts w:eastAsia="MS Mincho" w:cs="Times New Roman"/>
          <w:lang w:eastAsia="fr-FR"/>
        </w:rPr>
      </w:pPr>
    </w:p>
    <w:p w:rsidR="004373F7" w:rsidRPr="004373F7" w:rsidRDefault="004373F7" w:rsidP="004373F7">
      <w:pPr>
        <w:spacing w:after="0" w:line="240" w:lineRule="auto"/>
        <w:rPr>
          <w:rFonts w:eastAsia="MS Mincho" w:cs="Times New Roman"/>
          <w:lang w:eastAsia="fr-FR"/>
        </w:rPr>
      </w:pPr>
      <w:r w:rsidRPr="004373F7">
        <w:rPr>
          <w:rFonts w:eastAsia="MS Mincho" w:cs="Times New Roman"/>
          <w:lang w:eastAsia="fr-FR"/>
        </w:rPr>
        <w:t>Elle se décline sur 3 axes :</w:t>
      </w:r>
    </w:p>
    <w:p w:rsidR="004373F7" w:rsidRPr="004373F7" w:rsidRDefault="00F31D3A" w:rsidP="004373F7">
      <w:pPr>
        <w:numPr>
          <w:ilvl w:val="0"/>
          <w:numId w:val="5"/>
        </w:numPr>
        <w:spacing w:after="0" w:line="240" w:lineRule="auto"/>
        <w:contextualSpacing/>
        <w:rPr>
          <w:rFonts w:eastAsia="MS Mincho" w:cs="Times New Roman"/>
          <w:lang w:eastAsia="fr-FR"/>
        </w:rPr>
      </w:pPr>
      <w:r>
        <w:rPr>
          <w:rFonts w:eastAsia="MS Mincho" w:cs="Times New Roman"/>
          <w:lang w:eastAsia="fr-FR"/>
        </w:rPr>
        <w:t>A</w:t>
      </w:r>
      <w:r w:rsidR="004373F7" w:rsidRPr="004373F7">
        <w:rPr>
          <w:rFonts w:eastAsia="MS Mincho" w:cs="Times New Roman"/>
          <w:lang w:eastAsia="fr-FR"/>
        </w:rPr>
        <w:t>ssurer la responsabilité de l’accompagnement universitaire des étudiants sportifs de Haut Niveau.</w:t>
      </w:r>
    </w:p>
    <w:p w:rsidR="004373F7" w:rsidRPr="004373F7" w:rsidRDefault="004373F7" w:rsidP="004373F7">
      <w:pPr>
        <w:numPr>
          <w:ilvl w:val="0"/>
          <w:numId w:val="5"/>
        </w:numPr>
        <w:spacing w:after="0" w:line="240" w:lineRule="auto"/>
        <w:contextualSpacing/>
        <w:rPr>
          <w:rFonts w:eastAsia="MS Mincho" w:cs="Times New Roman"/>
          <w:lang w:eastAsia="fr-FR"/>
        </w:rPr>
      </w:pPr>
      <w:r w:rsidRPr="004373F7">
        <w:rPr>
          <w:rFonts w:eastAsia="MS Mincho" w:cs="Times New Roman"/>
          <w:lang w:eastAsia="fr-FR"/>
        </w:rPr>
        <w:t xml:space="preserve">Contribuer, en partenariat avec les instances concernées, à l’accompagnement sportif, médical et social des étudiants SHN, conditions nécessaires à leur pleine </w:t>
      </w:r>
      <w:r w:rsidR="00854C19" w:rsidRPr="004373F7">
        <w:rPr>
          <w:rFonts w:eastAsia="MS Mincho" w:cs="Times New Roman"/>
          <w:lang w:eastAsia="fr-FR"/>
        </w:rPr>
        <w:t>réussite.</w:t>
      </w:r>
    </w:p>
    <w:p w:rsidR="004373F7" w:rsidRPr="004373F7" w:rsidRDefault="004373F7" w:rsidP="004373F7">
      <w:pPr>
        <w:numPr>
          <w:ilvl w:val="0"/>
          <w:numId w:val="5"/>
        </w:numPr>
        <w:spacing w:after="0" w:line="240" w:lineRule="auto"/>
        <w:contextualSpacing/>
        <w:rPr>
          <w:rFonts w:eastAsia="MS Mincho" w:cs="Times New Roman"/>
          <w:lang w:eastAsia="fr-FR"/>
        </w:rPr>
      </w:pPr>
      <w:r w:rsidRPr="004373F7">
        <w:rPr>
          <w:rFonts w:eastAsia="MS Mincho" w:cs="Times New Roman"/>
          <w:lang w:eastAsia="fr-FR"/>
        </w:rPr>
        <w:t xml:space="preserve">Communiquer sur cette Charte études et sport de haut niveau et en faire un axe fort du rayonnement et de l’attractivité de l’Université Lyon1. </w:t>
      </w:r>
    </w:p>
    <w:p w:rsidR="00BE29BC" w:rsidRDefault="00BE29BC" w:rsidP="00872297">
      <w:pPr>
        <w:spacing w:after="0" w:line="240" w:lineRule="auto"/>
        <w:jc w:val="both"/>
        <w:rPr>
          <w:rFonts w:eastAsia="MS Mincho" w:cs="Times New Roman"/>
          <w:lang w:eastAsia="fr-FR"/>
        </w:rPr>
      </w:pPr>
    </w:p>
    <w:p w:rsidR="00B77B98" w:rsidRPr="00872297" w:rsidRDefault="00240DAE" w:rsidP="00872297">
      <w:pPr>
        <w:spacing w:after="0" w:line="240" w:lineRule="auto"/>
        <w:jc w:val="both"/>
        <w:rPr>
          <w:rFonts w:eastAsia="MS Mincho" w:cs="Times New Roman"/>
          <w:lang w:eastAsia="fr-FR"/>
        </w:rPr>
      </w:pPr>
      <w:r w:rsidRPr="00872297">
        <w:rPr>
          <w:rFonts w:eastAsia="MS Mincho" w:cs="Times New Roman"/>
          <w:lang w:eastAsia="fr-FR"/>
        </w:rPr>
        <w:t xml:space="preserve">Afin de concilier au mieux la poursuite conjointe d'une carrière de haut niveau et d'études universitaires, </w:t>
      </w:r>
      <w:r w:rsidR="00BE29BC">
        <w:rPr>
          <w:rFonts w:eastAsia="MS Mincho" w:cs="Times New Roman"/>
          <w:lang w:eastAsia="fr-FR"/>
        </w:rPr>
        <w:t>l’UCBL</w:t>
      </w:r>
      <w:r w:rsidRPr="00872297">
        <w:rPr>
          <w:rFonts w:eastAsia="MS Mincho" w:cs="Times New Roman"/>
          <w:lang w:eastAsia="fr-FR"/>
        </w:rPr>
        <w:t xml:space="preserve"> s'est engagée à mettre en place un dispositif d'accueil </w:t>
      </w:r>
      <w:r w:rsidR="00BE29BC">
        <w:rPr>
          <w:rFonts w:eastAsia="MS Mincho" w:cs="Times New Roman"/>
          <w:lang w:eastAsia="fr-FR"/>
        </w:rPr>
        <w:t xml:space="preserve">et d’accompagnement </w:t>
      </w:r>
      <w:r w:rsidRPr="00872297">
        <w:rPr>
          <w:rFonts w:eastAsia="MS Mincho" w:cs="Times New Roman"/>
          <w:lang w:eastAsia="fr-FR"/>
        </w:rPr>
        <w:t>des ét</w:t>
      </w:r>
      <w:r w:rsidR="004373F7" w:rsidRPr="00872297">
        <w:rPr>
          <w:rFonts w:eastAsia="MS Mincho" w:cs="Times New Roman"/>
          <w:lang w:eastAsia="fr-FR"/>
        </w:rPr>
        <w:t xml:space="preserve">udiants </w:t>
      </w:r>
      <w:r w:rsidR="00F31D3A">
        <w:rPr>
          <w:rFonts w:eastAsia="MS Mincho" w:cs="Times New Roman"/>
          <w:lang w:eastAsia="fr-FR"/>
        </w:rPr>
        <w:t>SHN</w:t>
      </w:r>
      <w:r w:rsidR="00B77B98">
        <w:rPr>
          <w:rFonts w:eastAsia="MS Mincho" w:cs="Times New Roman"/>
          <w:lang w:eastAsia="fr-FR"/>
        </w:rPr>
        <w:t xml:space="preserve"> concrétisé par la </w:t>
      </w:r>
      <w:r w:rsidR="00CD7F28" w:rsidRPr="00872297">
        <w:rPr>
          <w:rFonts w:eastAsia="MS Mincho" w:cs="Times New Roman"/>
          <w:lang w:eastAsia="fr-FR"/>
        </w:rPr>
        <w:t>charte des études et du Sport de Haut Niveau</w:t>
      </w:r>
      <w:r w:rsidR="00B77B98">
        <w:rPr>
          <w:rFonts w:eastAsia="MS Mincho" w:cs="Times New Roman"/>
          <w:lang w:eastAsia="fr-FR"/>
        </w:rPr>
        <w:t>.</w:t>
      </w:r>
      <w:r w:rsidR="00E502DE">
        <w:rPr>
          <w:rFonts w:eastAsia="MS Mincho" w:cs="Times New Roman"/>
          <w:lang w:eastAsia="fr-FR"/>
        </w:rPr>
        <w:t xml:space="preserve"> Il apparaît indispensable de compléter ce cadre afin de permettre aux étudiants SHN ne pouvant se rendre à un examen en présentiel en raison de leurs contraintes sportives de se voir proposer des modalités d’examens à distance.</w:t>
      </w:r>
    </w:p>
    <w:p w:rsidR="00B77B98" w:rsidRDefault="00B77B98" w:rsidP="004373F7">
      <w:pPr>
        <w:shd w:val="clear" w:color="auto" w:fill="FFFFFF"/>
        <w:spacing w:after="0" w:line="240" w:lineRule="auto"/>
        <w:rPr>
          <w:rFonts w:eastAsia="Times New Roman" w:cs="Arial"/>
          <w:b/>
          <w:u w:val="single"/>
          <w:lang w:eastAsia="fr-FR"/>
        </w:rPr>
      </w:pPr>
    </w:p>
    <w:p w:rsidR="004373F7" w:rsidRPr="004373F7" w:rsidRDefault="00B77B98" w:rsidP="004373F7">
      <w:pPr>
        <w:shd w:val="clear" w:color="auto" w:fill="FFFFFF"/>
        <w:spacing w:after="0" w:line="240" w:lineRule="auto"/>
        <w:rPr>
          <w:rFonts w:eastAsia="Times New Roman" w:cs="Arial"/>
          <w:lang w:eastAsia="fr-FR"/>
        </w:rPr>
      </w:pPr>
      <w:r w:rsidRPr="00872297">
        <w:rPr>
          <w:rFonts w:eastAsia="Times New Roman" w:cs="Arial"/>
          <w:b/>
          <w:lang w:eastAsia="fr-FR"/>
        </w:rPr>
        <w:t>Vu</w:t>
      </w:r>
      <w:r w:rsidRPr="00872297">
        <w:rPr>
          <w:rFonts w:eastAsia="Times New Roman" w:cs="Arial"/>
          <w:lang w:eastAsia="fr-FR"/>
        </w:rPr>
        <w:t xml:space="preserve">, </w:t>
      </w:r>
      <w:r>
        <w:rPr>
          <w:rFonts w:eastAsia="Times New Roman" w:cs="Arial"/>
          <w:lang w:eastAsia="fr-FR"/>
        </w:rPr>
        <w:t>l</w:t>
      </w:r>
      <w:r w:rsidR="004373F7" w:rsidRPr="004373F7">
        <w:rPr>
          <w:rFonts w:eastAsia="Times New Roman" w:cs="Arial"/>
          <w:lang w:eastAsia="fr-FR"/>
        </w:rPr>
        <w:t xml:space="preserve">e code de l’éducation et </w:t>
      </w:r>
      <w:r w:rsidR="00E502DE">
        <w:rPr>
          <w:rFonts w:eastAsia="Times New Roman" w:cs="Arial"/>
          <w:lang w:eastAsia="fr-FR"/>
        </w:rPr>
        <w:t>notamment</w:t>
      </w:r>
      <w:r w:rsidR="004373F7" w:rsidRPr="004373F7">
        <w:rPr>
          <w:rFonts w:eastAsia="Times New Roman" w:cs="Arial"/>
          <w:lang w:eastAsia="fr-FR"/>
        </w:rPr>
        <w:t xml:space="preserve"> les articles L 611-4,</w:t>
      </w:r>
      <w:r w:rsidR="004373F7" w:rsidRPr="004373F7">
        <w:t xml:space="preserve"> </w:t>
      </w:r>
      <w:r w:rsidR="00950DFD">
        <w:rPr>
          <w:rFonts w:eastAsia="Times New Roman" w:cs="Arial"/>
          <w:lang w:eastAsia="fr-FR"/>
        </w:rPr>
        <w:t xml:space="preserve">L.611-8 ; </w:t>
      </w:r>
      <w:r w:rsidR="00950DFD">
        <w:t>D. 611-10 à D.611-12 ;</w:t>
      </w:r>
    </w:p>
    <w:p w:rsidR="004373F7" w:rsidRPr="00F81CCF" w:rsidRDefault="00B77B98" w:rsidP="00955513">
      <w:pPr>
        <w:shd w:val="clear" w:color="auto" w:fill="FFFFFF"/>
        <w:spacing w:after="0" w:line="240" w:lineRule="auto"/>
        <w:rPr>
          <w:rFonts w:eastAsia="Times New Roman" w:cs="Arial"/>
          <w:lang w:eastAsia="fr-FR"/>
        </w:rPr>
      </w:pPr>
      <w:r w:rsidRPr="00872297">
        <w:rPr>
          <w:rFonts w:eastAsia="Times New Roman" w:cs="Arial"/>
          <w:b/>
          <w:lang w:eastAsia="fr-FR"/>
        </w:rPr>
        <w:t>Vu</w:t>
      </w:r>
      <w:r>
        <w:rPr>
          <w:rFonts w:eastAsia="Times New Roman" w:cs="Arial"/>
          <w:lang w:eastAsia="fr-FR"/>
        </w:rPr>
        <w:t xml:space="preserve">, </w:t>
      </w:r>
      <w:r w:rsidR="00E502DE">
        <w:rPr>
          <w:rFonts w:eastAsia="Times New Roman" w:cs="Arial"/>
          <w:lang w:eastAsia="fr-FR"/>
        </w:rPr>
        <w:t>le</w:t>
      </w:r>
      <w:r w:rsidR="004373F7" w:rsidRPr="004373F7">
        <w:rPr>
          <w:rFonts w:eastAsia="Times New Roman" w:cs="Arial"/>
          <w:lang w:eastAsia="fr-FR"/>
        </w:rPr>
        <w:t xml:space="preserve"> code du sport et </w:t>
      </w:r>
      <w:r w:rsidR="00E502DE">
        <w:rPr>
          <w:rFonts w:eastAsia="Times New Roman" w:cs="Arial"/>
          <w:lang w:eastAsia="fr-FR"/>
        </w:rPr>
        <w:t>notamment</w:t>
      </w:r>
      <w:r w:rsidR="004373F7" w:rsidRPr="004373F7">
        <w:rPr>
          <w:rFonts w:eastAsia="Times New Roman" w:cs="Arial"/>
          <w:lang w:eastAsia="fr-FR"/>
        </w:rPr>
        <w:t xml:space="preserve"> </w:t>
      </w:r>
      <w:r w:rsidR="00085B07">
        <w:rPr>
          <w:rFonts w:eastAsia="Times New Roman" w:cs="Arial"/>
          <w:lang w:eastAsia="fr-FR"/>
        </w:rPr>
        <w:t>les articles</w:t>
      </w:r>
      <w:r w:rsidR="00E502DE">
        <w:rPr>
          <w:rFonts w:eastAsia="Times New Roman" w:cs="Arial"/>
          <w:lang w:eastAsia="fr-FR"/>
        </w:rPr>
        <w:t xml:space="preserve"> </w:t>
      </w:r>
      <w:r w:rsidR="00950DFD">
        <w:rPr>
          <w:rFonts w:eastAsia="Times New Roman" w:cs="Arial"/>
          <w:lang w:eastAsia="fr-FR"/>
        </w:rPr>
        <w:t>L.</w:t>
      </w:r>
      <w:r w:rsidR="004660F1">
        <w:rPr>
          <w:rFonts w:eastAsia="Times New Roman" w:cs="Arial"/>
          <w:lang w:eastAsia="fr-FR"/>
        </w:rPr>
        <w:t>211-4 et L.</w:t>
      </w:r>
      <w:r w:rsidR="00950DFD">
        <w:rPr>
          <w:rFonts w:eastAsia="Times New Roman" w:cs="Arial"/>
          <w:lang w:eastAsia="fr-FR"/>
        </w:rPr>
        <w:t>211-5 ; L.221-1 à L.221-14 ; R.221-1 à D. 221-27</w:t>
      </w:r>
      <w:r w:rsidR="005F7BF8">
        <w:rPr>
          <w:rFonts w:eastAsia="Times New Roman" w:cs="Arial"/>
          <w:lang w:eastAsia="fr-FR"/>
        </w:rPr>
        <w:t xml:space="preserve"> </w:t>
      </w:r>
      <w:r w:rsidR="00950DFD">
        <w:rPr>
          <w:rFonts w:eastAsia="Times New Roman" w:cs="Arial"/>
          <w:lang w:eastAsia="fr-FR"/>
        </w:rPr>
        <w:t> ;</w:t>
      </w:r>
    </w:p>
    <w:p w:rsidR="00B46797" w:rsidRPr="004373F7" w:rsidRDefault="00B77B98" w:rsidP="00B46797">
      <w:pPr>
        <w:shd w:val="clear" w:color="auto" w:fill="FFFFFF"/>
        <w:spacing w:after="0" w:line="240" w:lineRule="auto"/>
        <w:rPr>
          <w:rFonts w:cs="Arial"/>
        </w:rPr>
      </w:pPr>
      <w:r w:rsidRPr="00872297">
        <w:rPr>
          <w:rFonts w:eastAsia="Times New Roman" w:cs="Arial"/>
          <w:b/>
          <w:lang w:eastAsia="fr-FR"/>
        </w:rPr>
        <w:t>Vu</w:t>
      </w:r>
      <w:r>
        <w:rPr>
          <w:rFonts w:eastAsia="Times New Roman" w:cs="Arial"/>
          <w:lang w:eastAsia="fr-FR"/>
        </w:rPr>
        <w:t>, la c</w:t>
      </w:r>
      <w:r w:rsidR="00B46797">
        <w:rPr>
          <w:rFonts w:eastAsia="Times New Roman" w:cs="Arial"/>
          <w:lang w:eastAsia="fr-FR"/>
        </w:rPr>
        <w:t>harte des Etudes et Sport Haut Niveau, adopté</w:t>
      </w:r>
      <w:r w:rsidR="00950DFD">
        <w:rPr>
          <w:rFonts w:eastAsia="Times New Roman" w:cs="Arial"/>
          <w:lang w:eastAsia="fr-FR"/>
        </w:rPr>
        <w:t>e</w:t>
      </w:r>
      <w:r w:rsidR="00B46797">
        <w:rPr>
          <w:rFonts w:eastAsia="Times New Roman" w:cs="Arial"/>
          <w:lang w:eastAsia="fr-FR"/>
        </w:rPr>
        <w:t xml:space="preserve"> au </w:t>
      </w:r>
      <w:r w:rsidR="00B46797" w:rsidRPr="00B46797">
        <w:rPr>
          <w:rFonts w:eastAsia="Times New Roman" w:cs="Arial"/>
          <w:lang w:eastAsia="fr-FR"/>
        </w:rPr>
        <w:t>CA du 21 juin 2011</w:t>
      </w:r>
      <w:r w:rsidR="00B46797">
        <w:rPr>
          <w:rFonts w:eastAsia="Times New Roman" w:cs="Arial"/>
          <w:lang w:eastAsia="fr-FR"/>
        </w:rPr>
        <w:t xml:space="preserve"> </w:t>
      </w:r>
    </w:p>
    <w:p w:rsidR="00E906FC" w:rsidRPr="00240DAE" w:rsidRDefault="00E906FC" w:rsidP="00240DAE">
      <w:pPr>
        <w:rPr>
          <w:rFonts w:ascii="Arial" w:hAnsi="Arial" w:cs="Arial"/>
          <w:sz w:val="18"/>
          <w:szCs w:val="18"/>
        </w:rPr>
      </w:pPr>
    </w:p>
    <w:p w:rsidR="00B77B98" w:rsidRDefault="00B77B98" w:rsidP="00B77B98">
      <w:pPr>
        <w:tabs>
          <w:tab w:val="left" w:pos="0"/>
        </w:tabs>
        <w:spacing w:after="100" w:afterAutospacing="1"/>
        <w:jc w:val="both"/>
        <w:rPr>
          <w:rFonts w:ascii="Verdana" w:hAnsi="Verdana"/>
          <w:b/>
          <w:sz w:val="20"/>
          <w:szCs w:val="20"/>
        </w:rPr>
      </w:pPr>
      <w:r w:rsidRPr="00DD0868">
        <w:rPr>
          <w:rFonts w:ascii="Verdana" w:hAnsi="Verdana"/>
          <w:sz w:val="20"/>
          <w:szCs w:val="20"/>
        </w:rPr>
        <w:t xml:space="preserve">Après avoir délibéré, </w:t>
      </w:r>
      <w:r>
        <w:rPr>
          <w:rFonts w:ascii="Verdana" w:hAnsi="Verdana"/>
          <w:b/>
          <w:sz w:val="20"/>
          <w:szCs w:val="20"/>
        </w:rPr>
        <w:t>la CFVU</w:t>
      </w:r>
      <w:r w:rsidRPr="0027210C">
        <w:rPr>
          <w:rFonts w:ascii="Verdana" w:hAnsi="Verdana"/>
          <w:b/>
          <w:sz w:val="20"/>
          <w:szCs w:val="20"/>
        </w:rPr>
        <w:t xml:space="preserve"> a </w:t>
      </w:r>
      <w:r>
        <w:rPr>
          <w:rFonts w:ascii="Verdana" w:hAnsi="Verdana"/>
          <w:b/>
          <w:sz w:val="20"/>
          <w:szCs w:val="20"/>
        </w:rPr>
        <w:t>adopté la procédure relative à l’organisation</w:t>
      </w:r>
      <w:r w:rsidR="00E502DE" w:rsidRPr="00E502DE">
        <w:t xml:space="preserve"> </w:t>
      </w:r>
      <w:r w:rsidR="00E502DE" w:rsidRPr="00E502DE">
        <w:rPr>
          <w:rFonts w:ascii="Verdana" w:hAnsi="Verdana"/>
          <w:b/>
          <w:sz w:val="20"/>
          <w:szCs w:val="20"/>
        </w:rPr>
        <w:t>des examens à distance pour les étudiants sportifs</w:t>
      </w:r>
      <w:r w:rsidR="00E502DE">
        <w:rPr>
          <w:rFonts w:ascii="Verdana" w:hAnsi="Verdana"/>
          <w:b/>
          <w:sz w:val="20"/>
          <w:szCs w:val="20"/>
        </w:rPr>
        <w:t xml:space="preserve"> de haut niveau.</w:t>
      </w:r>
    </w:p>
    <w:p w:rsidR="004660F1" w:rsidRDefault="004660F1">
      <w:pPr>
        <w:rPr>
          <w:rFonts w:ascii="Verdana" w:hAnsi="Verdana"/>
          <w:sz w:val="20"/>
          <w:szCs w:val="20"/>
        </w:rPr>
      </w:pPr>
      <w:r>
        <w:rPr>
          <w:rFonts w:ascii="Verdana" w:hAnsi="Verdana"/>
          <w:sz w:val="20"/>
          <w:szCs w:val="20"/>
        </w:rPr>
        <w:br w:type="page"/>
      </w:r>
    </w:p>
    <w:p w:rsidR="00E502DE" w:rsidRPr="00DD0868" w:rsidRDefault="00E502DE">
      <w:pPr>
        <w:tabs>
          <w:tab w:val="left" w:pos="0"/>
        </w:tabs>
        <w:spacing w:after="100" w:afterAutospacing="1"/>
        <w:jc w:val="both"/>
        <w:rPr>
          <w:rFonts w:ascii="Verdana" w:hAnsi="Verdana"/>
          <w:sz w:val="20"/>
          <w:szCs w:val="20"/>
        </w:rPr>
      </w:pPr>
    </w:p>
    <w:p w:rsidR="00B77B98" w:rsidRPr="00872297" w:rsidRDefault="00E502DE" w:rsidP="00872297">
      <w:pPr>
        <w:pBdr>
          <w:top w:val="single" w:sz="18" w:space="1" w:color="C0504D" w:themeColor="accent2"/>
          <w:bottom w:val="single" w:sz="18" w:space="1" w:color="C0504D" w:themeColor="accent2"/>
        </w:pBdr>
        <w:tabs>
          <w:tab w:val="left" w:pos="0"/>
        </w:tabs>
        <w:spacing w:after="0"/>
        <w:jc w:val="center"/>
        <w:rPr>
          <w:rFonts w:ascii="Verdana" w:hAnsi="Verdana"/>
          <w:b/>
          <w:sz w:val="20"/>
          <w:szCs w:val="20"/>
        </w:rPr>
      </w:pPr>
      <w:r>
        <w:rPr>
          <w:rFonts w:ascii="Verdana" w:hAnsi="Verdana"/>
          <w:b/>
          <w:sz w:val="20"/>
          <w:szCs w:val="20"/>
        </w:rPr>
        <w:t>Procédure relative à l’organisation</w:t>
      </w:r>
      <w:r w:rsidRPr="00872297">
        <w:rPr>
          <w:rFonts w:ascii="Verdana" w:hAnsi="Verdana"/>
          <w:b/>
          <w:sz w:val="20"/>
          <w:szCs w:val="20"/>
        </w:rPr>
        <w:t xml:space="preserve"> </w:t>
      </w:r>
      <w:r w:rsidRPr="00E502DE">
        <w:rPr>
          <w:rFonts w:ascii="Verdana" w:hAnsi="Verdana"/>
          <w:b/>
          <w:sz w:val="20"/>
          <w:szCs w:val="20"/>
        </w:rPr>
        <w:t>des examens à distance pour les étudiants sportifs de haut niveau</w:t>
      </w:r>
      <w:r>
        <w:rPr>
          <w:rFonts w:ascii="Verdana" w:hAnsi="Verdana"/>
          <w:b/>
          <w:sz w:val="20"/>
          <w:szCs w:val="20"/>
        </w:rPr>
        <w:t xml:space="preserve"> (SHN)</w:t>
      </w:r>
    </w:p>
    <w:p w:rsidR="00E502DE" w:rsidRDefault="00E502DE" w:rsidP="00240DAE">
      <w:pPr>
        <w:rPr>
          <w:rFonts w:cs="Arial"/>
          <w:b/>
          <w:u w:val="single"/>
        </w:rPr>
      </w:pPr>
    </w:p>
    <w:p w:rsidR="00240DAE" w:rsidRPr="00CD7F28" w:rsidRDefault="00B77B98" w:rsidP="00240DAE">
      <w:pPr>
        <w:rPr>
          <w:rFonts w:cs="Arial"/>
          <w:b/>
          <w:u w:val="single"/>
        </w:rPr>
      </w:pPr>
      <w:r>
        <w:rPr>
          <w:rFonts w:cs="Arial"/>
          <w:b/>
          <w:u w:val="single"/>
        </w:rPr>
        <w:t>1</w:t>
      </w:r>
      <w:r w:rsidR="00240DAE" w:rsidRPr="00CD7F28">
        <w:rPr>
          <w:rFonts w:cs="Arial"/>
          <w:b/>
          <w:u w:val="single"/>
        </w:rPr>
        <w:t>/</w:t>
      </w:r>
      <w:r w:rsidR="002677E2">
        <w:rPr>
          <w:rFonts w:cs="Arial"/>
          <w:b/>
          <w:u w:val="single"/>
        </w:rPr>
        <w:t xml:space="preserve"> </w:t>
      </w:r>
      <w:r w:rsidR="00FE6864">
        <w:rPr>
          <w:rFonts w:cs="Arial"/>
          <w:b/>
          <w:u w:val="single"/>
        </w:rPr>
        <w:t>Etudiants</w:t>
      </w:r>
      <w:r w:rsidR="002677E2">
        <w:rPr>
          <w:rFonts w:cs="Arial"/>
          <w:b/>
          <w:u w:val="single"/>
        </w:rPr>
        <w:t xml:space="preserve"> éligibles</w:t>
      </w:r>
      <w:r w:rsidR="00FE6864">
        <w:rPr>
          <w:rFonts w:cs="Arial"/>
          <w:b/>
          <w:u w:val="single"/>
        </w:rPr>
        <w:t xml:space="preserve"> au dispositif</w:t>
      </w:r>
    </w:p>
    <w:p w:rsidR="004B78A2" w:rsidRPr="00872297" w:rsidRDefault="004B78A2" w:rsidP="00872297">
      <w:pPr>
        <w:pStyle w:val="Paragraphedeliste"/>
        <w:numPr>
          <w:ilvl w:val="0"/>
          <w:numId w:val="8"/>
        </w:numPr>
        <w:spacing w:after="0" w:line="240" w:lineRule="auto"/>
        <w:rPr>
          <w:rFonts w:cs="Arial"/>
        </w:rPr>
      </w:pPr>
      <w:r w:rsidRPr="00872297">
        <w:rPr>
          <w:rFonts w:cs="Arial"/>
        </w:rPr>
        <w:t xml:space="preserve">Les sportifs inscrits sur la liste des </w:t>
      </w:r>
      <w:r w:rsidRPr="00872297">
        <w:rPr>
          <w:rFonts w:cs="Arial"/>
          <w:b/>
        </w:rPr>
        <w:t>sportifs de haut niveau</w:t>
      </w:r>
      <w:r w:rsidRPr="00872297">
        <w:rPr>
          <w:rFonts w:cs="Arial"/>
        </w:rPr>
        <w:t xml:space="preserve"> du Ministère </w:t>
      </w:r>
      <w:r w:rsidR="00085B07" w:rsidRPr="00872297">
        <w:rPr>
          <w:rFonts w:cs="Arial"/>
        </w:rPr>
        <w:t>en charge des sports conformément aux articles R221-4 (Elite), R221-5(Sénior) et R221-6</w:t>
      </w:r>
      <w:r w:rsidR="00BE29BC">
        <w:rPr>
          <w:rFonts w:cs="Arial"/>
        </w:rPr>
        <w:t xml:space="preserve"> </w:t>
      </w:r>
      <w:r w:rsidR="00085B07" w:rsidRPr="00872297">
        <w:rPr>
          <w:rFonts w:cs="Arial"/>
        </w:rPr>
        <w:t>(relève) du code du sport</w:t>
      </w:r>
      <w:r w:rsidR="00BE29BC">
        <w:rPr>
          <w:rFonts w:cs="Arial"/>
        </w:rPr>
        <w:t xml:space="preserve"> ; </w:t>
      </w:r>
    </w:p>
    <w:p w:rsidR="00085B07" w:rsidRPr="00872297" w:rsidRDefault="00085B07" w:rsidP="00872297">
      <w:pPr>
        <w:pStyle w:val="Paragraphedeliste"/>
        <w:numPr>
          <w:ilvl w:val="0"/>
          <w:numId w:val="8"/>
        </w:numPr>
        <w:spacing w:after="0" w:line="240" w:lineRule="auto"/>
        <w:rPr>
          <w:rFonts w:cs="Arial"/>
        </w:rPr>
      </w:pPr>
      <w:r w:rsidRPr="00872297">
        <w:rPr>
          <w:rFonts w:cs="Arial"/>
        </w:rPr>
        <w:t xml:space="preserve">Les sportifs inscrits sur la liste des </w:t>
      </w:r>
      <w:r w:rsidRPr="00872297">
        <w:rPr>
          <w:rFonts w:cs="Arial"/>
          <w:b/>
        </w:rPr>
        <w:t xml:space="preserve">espoirs </w:t>
      </w:r>
      <w:r w:rsidRPr="00872297">
        <w:rPr>
          <w:rFonts w:cs="Arial"/>
        </w:rPr>
        <w:t xml:space="preserve">du Ministère en charge des sports conformément à l’article </w:t>
      </w:r>
      <w:r w:rsidR="00854C19" w:rsidRPr="00872297">
        <w:rPr>
          <w:rFonts w:cs="Arial"/>
        </w:rPr>
        <w:t>R221-11 du code sport</w:t>
      </w:r>
      <w:r w:rsidR="00BE29BC">
        <w:rPr>
          <w:rFonts w:cs="Arial"/>
        </w:rPr>
        <w:t> ;</w:t>
      </w:r>
    </w:p>
    <w:p w:rsidR="00854C19" w:rsidRPr="00872297" w:rsidRDefault="00854C19" w:rsidP="00872297">
      <w:pPr>
        <w:pStyle w:val="Paragraphedeliste"/>
        <w:numPr>
          <w:ilvl w:val="0"/>
          <w:numId w:val="8"/>
        </w:numPr>
        <w:spacing w:after="0" w:line="240" w:lineRule="auto"/>
        <w:rPr>
          <w:rFonts w:cs="Arial"/>
        </w:rPr>
      </w:pPr>
      <w:r w:rsidRPr="00872297">
        <w:rPr>
          <w:rFonts w:cs="Arial"/>
        </w:rPr>
        <w:t xml:space="preserve">Les sportifs inscrits sur la liste des </w:t>
      </w:r>
      <w:r w:rsidRPr="00872297">
        <w:rPr>
          <w:rFonts w:cs="Arial"/>
          <w:b/>
        </w:rPr>
        <w:t>collectifs nationaux</w:t>
      </w:r>
      <w:r w:rsidRPr="00872297">
        <w:rPr>
          <w:rFonts w:cs="Arial"/>
        </w:rPr>
        <w:t xml:space="preserve"> du ministère en charge des sports conformément à l’article R221-12 du code du sport</w:t>
      </w:r>
      <w:r w:rsidR="00BE29BC">
        <w:rPr>
          <w:rFonts w:cs="Arial"/>
        </w:rPr>
        <w:t> ;</w:t>
      </w:r>
    </w:p>
    <w:p w:rsidR="00854C19" w:rsidRPr="00BD304E" w:rsidRDefault="00854C19" w:rsidP="00872297">
      <w:pPr>
        <w:pStyle w:val="Paragraphedeliste"/>
        <w:numPr>
          <w:ilvl w:val="0"/>
          <w:numId w:val="8"/>
        </w:numPr>
        <w:spacing w:after="0" w:line="240" w:lineRule="auto"/>
        <w:rPr>
          <w:rFonts w:cs="Arial"/>
        </w:rPr>
      </w:pPr>
      <w:r w:rsidRPr="00BD304E">
        <w:rPr>
          <w:rFonts w:cs="Arial"/>
          <w:b/>
        </w:rPr>
        <w:t>Les sportifs bénéficiant d’une convention de formation</w:t>
      </w:r>
      <w:r w:rsidRPr="00BD304E">
        <w:rPr>
          <w:rFonts w:cs="Arial"/>
        </w:rPr>
        <w:t xml:space="preserve"> en centre de formation de clubs professionnels conformément aux articles L211-4 et L211-5 du code du sport</w:t>
      </w:r>
      <w:r w:rsidR="008661AC" w:rsidRPr="00BD304E">
        <w:rPr>
          <w:rFonts w:cs="Arial"/>
        </w:rPr>
        <w:t>.</w:t>
      </w:r>
    </w:p>
    <w:p w:rsidR="003B612B" w:rsidRPr="004373F7" w:rsidRDefault="003B612B" w:rsidP="00240DAE">
      <w:pPr>
        <w:rPr>
          <w:rFonts w:cs="Arial"/>
        </w:rPr>
      </w:pPr>
    </w:p>
    <w:p w:rsidR="00FC1FD9" w:rsidRPr="00CD7F28" w:rsidRDefault="00B77B98" w:rsidP="00AA6EE0">
      <w:pPr>
        <w:shd w:val="clear" w:color="auto" w:fill="FFFFFF"/>
        <w:spacing w:after="0" w:line="240" w:lineRule="auto"/>
        <w:jc w:val="both"/>
        <w:rPr>
          <w:rFonts w:eastAsia="Times New Roman" w:cs="Arial"/>
          <w:u w:val="single"/>
          <w:lang w:eastAsia="fr-FR"/>
        </w:rPr>
      </w:pPr>
      <w:r>
        <w:rPr>
          <w:rFonts w:eastAsia="Times New Roman" w:cs="Arial"/>
          <w:b/>
          <w:u w:val="single"/>
          <w:lang w:eastAsia="fr-FR"/>
        </w:rPr>
        <w:t>2</w:t>
      </w:r>
      <w:r w:rsidR="00E906FC" w:rsidRPr="00CD7F28">
        <w:rPr>
          <w:rFonts w:eastAsia="Times New Roman" w:cs="Arial"/>
          <w:b/>
          <w:u w:val="single"/>
          <w:lang w:eastAsia="fr-FR"/>
        </w:rPr>
        <w:t>/</w:t>
      </w:r>
      <w:r w:rsidR="000E6FCB" w:rsidRPr="00CD7F28">
        <w:rPr>
          <w:rFonts w:eastAsia="Times New Roman" w:cs="Arial"/>
          <w:b/>
          <w:u w:val="single"/>
          <w:lang w:eastAsia="fr-FR"/>
        </w:rPr>
        <w:t xml:space="preserve"> </w:t>
      </w:r>
      <w:r w:rsidR="00E502DE">
        <w:rPr>
          <w:rFonts w:eastAsia="Times New Roman" w:cs="Arial"/>
          <w:b/>
          <w:u w:val="single"/>
          <w:lang w:eastAsia="fr-FR"/>
        </w:rPr>
        <w:t>C</w:t>
      </w:r>
      <w:r w:rsidR="00FE6864">
        <w:rPr>
          <w:rFonts w:eastAsia="Times New Roman" w:cs="Arial"/>
          <w:b/>
          <w:u w:val="single"/>
          <w:lang w:eastAsia="fr-FR"/>
        </w:rPr>
        <w:t xml:space="preserve">adre de </w:t>
      </w:r>
      <w:r w:rsidR="00FE6864" w:rsidRPr="00FE6864">
        <w:rPr>
          <w:rFonts w:eastAsia="Times New Roman" w:cs="Arial"/>
          <w:b/>
          <w:u w:val="single"/>
          <w:lang w:eastAsia="fr-FR"/>
        </w:rPr>
        <w:t xml:space="preserve">validation des enseignements contrôlée par des épreuves organisées à distance </w:t>
      </w:r>
      <w:r w:rsidR="00FE6864">
        <w:rPr>
          <w:rFonts w:eastAsia="Times New Roman" w:cs="Arial"/>
          <w:b/>
          <w:u w:val="single"/>
          <w:lang w:eastAsia="fr-FR"/>
        </w:rPr>
        <w:t>pour les étudiants SHN à l’UCBL</w:t>
      </w:r>
    </w:p>
    <w:p w:rsidR="00FC1FD9" w:rsidRDefault="00FC1FD9" w:rsidP="00AA6EE0">
      <w:pPr>
        <w:shd w:val="clear" w:color="auto" w:fill="FFFFFF"/>
        <w:spacing w:after="0" w:line="240" w:lineRule="auto"/>
        <w:jc w:val="both"/>
        <w:rPr>
          <w:rFonts w:eastAsia="Times New Roman" w:cs="Arial"/>
          <w:lang w:eastAsia="fr-FR"/>
        </w:rPr>
      </w:pPr>
    </w:p>
    <w:p w:rsidR="004660F1" w:rsidRPr="00872297" w:rsidRDefault="004660F1" w:rsidP="00AA6EE0">
      <w:pPr>
        <w:spacing w:after="0" w:line="240" w:lineRule="auto"/>
        <w:jc w:val="both"/>
        <w:rPr>
          <w:rFonts w:eastAsia="MS Mincho" w:cs="Times New Roman"/>
          <w:b/>
          <w:lang w:eastAsia="fr-FR"/>
        </w:rPr>
      </w:pPr>
      <w:r w:rsidRPr="00872297">
        <w:rPr>
          <w:rFonts w:eastAsia="MS Mincho" w:cs="Times New Roman"/>
          <w:b/>
          <w:lang w:eastAsia="fr-FR"/>
        </w:rPr>
        <w:t>2-1</w:t>
      </w:r>
      <w:r>
        <w:rPr>
          <w:rFonts w:eastAsia="MS Mincho" w:cs="Times New Roman"/>
          <w:b/>
          <w:lang w:eastAsia="fr-FR"/>
        </w:rPr>
        <w:t>.</w:t>
      </w:r>
      <w:r w:rsidRPr="00872297">
        <w:rPr>
          <w:rFonts w:eastAsia="MS Mincho" w:cs="Times New Roman"/>
          <w:b/>
          <w:lang w:eastAsia="fr-FR"/>
        </w:rPr>
        <w:t xml:space="preserve"> Demande et attestation justifiant le recours à une épreuve organisée à distance</w:t>
      </w:r>
    </w:p>
    <w:p w:rsidR="004660F1" w:rsidRDefault="004660F1" w:rsidP="00AA6EE0">
      <w:pPr>
        <w:spacing w:after="0" w:line="240" w:lineRule="auto"/>
        <w:jc w:val="both"/>
        <w:rPr>
          <w:rFonts w:eastAsia="MS Mincho" w:cs="Times New Roman"/>
          <w:lang w:eastAsia="fr-FR"/>
        </w:rPr>
      </w:pPr>
    </w:p>
    <w:p w:rsidR="00FC1FD9" w:rsidRDefault="00FC1FD9" w:rsidP="00AA6EE0">
      <w:pPr>
        <w:spacing w:after="0" w:line="240" w:lineRule="auto"/>
        <w:jc w:val="both"/>
        <w:rPr>
          <w:rFonts w:eastAsia="MS Mincho" w:cs="Times New Roman"/>
          <w:lang w:eastAsia="fr-FR"/>
        </w:rPr>
      </w:pPr>
      <w:r>
        <w:rPr>
          <w:rFonts w:eastAsia="MS Mincho" w:cs="Times New Roman"/>
          <w:lang w:eastAsia="fr-FR"/>
        </w:rPr>
        <w:t>L</w:t>
      </w:r>
      <w:r w:rsidRPr="00FC1FD9">
        <w:rPr>
          <w:rFonts w:eastAsia="MS Mincho" w:cs="Times New Roman"/>
          <w:lang w:eastAsia="fr-FR"/>
        </w:rPr>
        <w:t xml:space="preserve">es </w:t>
      </w:r>
      <w:r w:rsidR="00FE6864">
        <w:rPr>
          <w:rFonts w:eastAsia="MS Mincho" w:cs="Times New Roman"/>
          <w:lang w:eastAsia="fr-FR"/>
        </w:rPr>
        <w:t xml:space="preserve">étudiants </w:t>
      </w:r>
      <w:r w:rsidRPr="00FC1FD9">
        <w:rPr>
          <w:rFonts w:eastAsia="MS Mincho" w:cs="Times New Roman"/>
          <w:lang w:eastAsia="fr-FR"/>
        </w:rPr>
        <w:t xml:space="preserve">SHN qui ne peuvent pas être présents à la session normale pour des raisons d’ordre sportif (regroupement </w:t>
      </w:r>
      <w:r w:rsidR="008661AC">
        <w:rPr>
          <w:rFonts w:eastAsia="MS Mincho" w:cs="Times New Roman"/>
          <w:lang w:eastAsia="fr-FR"/>
        </w:rPr>
        <w:t xml:space="preserve">/ </w:t>
      </w:r>
      <w:r w:rsidRPr="00FC1FD9">
        <w:rPr>
          <w:rFonts w:eastAsia="MS Mincho" w:cs="Times New Roman"/>
          <w:lang w:eastAsia="fr-FR"/>
        </w:rPr>
        <w:t>stages en dehors de</w:t>
      </w:r>
      <w:r w:rsidR="00FE6864">
        <w:rPr>
          <w:rFonts w:eastAsia="MS Mincho" w:cs="Times New Roman"/>
          <w:lang w:eastAsia="fr-FR"/>
        </w:rPr>
        <w:t xml:space="preserve"> la Métropole de</w:t>
      </w:r>
      <w:r w:rsidRPr="00FC1FD9">
        <w:rPr>
          <w:rFonts w:eastAsia="MS Mincho" w:cs="Times New Roman"/>
          <w:lang w:eastAsia="fr-FR"/>
        </w:rPr>
        <w:t xml:space="preserve"> Lyon, compétitions internationales etc.) attesté</w:t>
      </w:r>
      <w:r w:rsidR="00FE6864">
        <w:rPr>
          <w:rFonts w:eastAsia="MS Mincho" w:cs="Times New Roman"/>
          <w:lang w:eastAsia="fr-FR"/>
        </w:rPr>
        <w:t>e</w:t>
      </w:r>
      <w:r w:rsidRPr="00FC1FD9">
        <w:rPr>
          <w:rFonts w:eastAsia="MS Mincho" w:cs="Times New Roman"/>
          <w:lang w:eastAsia="fr-FR"/>
        </w:rPr>
        <w:t xml:space="preserve">s par le </w:t>
      </w:r>
      <w:r w:rsidR="008661AC">
        <w:rPr>
          <w:rFonts w:eastAsia="MS Mincho" w:cs="Times New Roman"/>
          <w:lang w:eastAsia="fr-FR"/>
        </w:rPr>
        <w:t>directeur technique national (</w:t>
      </w:r>
      <w:r w:rsidRPr="00FC1FD9">
        <w:rPr>
          <w:rFonts w:eastAsia="MS Mincho" w:cs="Times New Roman"/>
          <w:lang w:eastAsia="fr-FR"/>
        </w:rPr>
        <w:t>DTN</w:t>
      </w:r>
      <w:proofErr w:type="gramStart"/>
      <w:r w:rsidR="008661AC">
        <w:rPr>
          <w:rFonts w:eastAsia="MS Mincho" w:cs="Times New Roman"/>
          <w:lang w:eastAsia="fr-FR"/>
        </w:rPr>
        <w:t>)</w:t>
      </w:r>
      <w:r w:rsidR="00692E2B">
        <w:rPr>
          <w:rFonts w:eastAsia="MS Mincho" w:cs="Times New Roman"/>
          <w:lang w:eastAsia="fr-FR"/>
        </w:rPr>
        <w:t xml:space="preserve"> ,</w:t>
      </w:r>
      <w:proofErr w:type="gramEnd"/>
      <w:r w:rsidRPr="00FC1FD9">
        <w:rPr>
          <w:rFonts w:eastAsia="MS Mincho" w:cs="Times New Roman"/>
          <w:lang w:eastAsia="fr-FR"/>
        </w:rPr>
        <w:t xml:space="preserve"> l’entraîneur de l’équipe de France de la fédération co</w:t>
      </w:r>
      <w:r w:rsidR="00692E2B">
        <w:rPr>
          <w:rFonts w:eastAsia="MS Mincho" w:cs="Times New Roman"/>
          <w:lang w:eastAsia="fr-FR"/>
        </w:rPr>
        <w:t xml:space="preserve">ncernée </w:t>
      </w:r>
      <w:r w:rsidR="00692E2B" w:rsidRPr="000B165C">
        <w:rPr>
          <w:rFonts w:eastAsia="MS Mincho" w:cs="Times New Roman"/>
          <w:lang w:eastAsia="fr-FR"/>
        </w:rPr>
        <w:t>ou leur représentant officiel</w:t>
      </w:r>
      <w:r w:rsidRPr="00692E2B">
        <w:rPr>
          <w:rFonts w:eastAsia="MS Mincho" w:cs="Times New Roman"/>
          <w:color w:val="FF0000"/>
          <w:lang w:eastAsia="fr-FR"/>
        </w:rPr>
        <w:t xml:space="preserve"> </w:t>
      </w:r>
      <w:r w:rsidRPr="00FC1FD9">
        <w:rPr>
          <w:rFonts w:eastAsia="MS Mincho" w:cs="Times New Roman"/>
          <w:lang w:eastAsia="fr-FR"/>
        </w:rPr>
        <w:t xml:space="preserve">pourront être autorisés à leur demande et sur décision du président de l’Université à </w:t>
      </w:r>
      <w:r w:rsidR="00503DA9">
        <w:rPr>
          <w:rFonts w:eastAsia="MS Mincho" w:cs="Times New Roman"/>
          <w:lang w:eastAsia="fr-FR"/>
        </w:rPr>
        <w:t>passer leurs examens à distance sur leur lieu de stage.</w:t>
      </w:r>
    </w:p>
    <w:p w:rsidR="00897AA1" w:rsidRDefault="00897AA1" w:rsidP="00AA6EE0">
      <w:pPr>
        <w:spacing w:after="0" w:line="240" w:lineRule="auto"/>
        <w:jc w:val="both"/>
        <w:rPr>
          <w:rFonts w:eastAsia="MS Mincho" w:cs="Times New Roman"/>
          <w:lang w:eastAsia="fr-FR"/>
        </w:rPr>
      </w:pPr>
    </w:p>
    <w:p w:rsidR="00897AA1" w:rsidRPr="00FE3E2B" w:rsidRDefault="00897AA1" w:rsidP="00AA6EE0">
      <w:pPr>
        <w:spacing w:after="0" w:line="240" w:lineRule="auto"/>
        <w:jc w:val="both"/>
        <w:rPr>
          <w:rFonts w:eastAsia="MS Mincho" w:cs="Times New Roman"/>
          <w:lang w:eastAsia="fr-FR"/>
        </w:rPr>
      </w:pPr>
      <w:r w:rsidRPr="00FE3E2B">
        <w:rPr>
          <w:rFonts w:eastAsia="MS Mincho" w:cs="Times New Roman"/>
          <w:lang w:eastAsia="fr-FR"/>
        </w:rPr>
        <w:t>La demande de l’étudiant et l’attestation justifiant des raisons de l’absence devront être adressée</w:t>
      </w:r>
      <w:r w:rsidR="000A5F82">
        <w:rPr>
          <w:rFonts w:eastAsia="MS Mincho" w:cs="Times New Roman"/>
          <w:lang w:eastAsia="fr-FR"/>
        </w:rPr>
        <w:t>s</w:t>
      </w:r>
      <w:r w:rsidRPr="00FE3E2B">
        <w:rPr>
          <w:rFonts w:eastAsia="MS Mincho" w:cs="Times New Roman"/>
          <w:lang w:eastAsia="fr-FR"/>
        </w:rPr>
        <w:t xml:space="preserve"> </w:t>
      </w:r>
      <w:r w:rsidR="00FE3E2B" w:rsidRPr="00FE3E2B">
        <w:rPr>
          <w:rFonts w:eastAsia="MS Mincho" w:cs="Times New Roman"/>
          <w:lang w:eastAsia="fr-FR"/>
        </w:rPr>
        <w:t>au</w:t>
      </w:r>
      <w:r w:rsidRPr="00FE3E2B">
        <w:rPr>
          <w:rFonts w:eastAsia="MS Mincho" w:cs="Times New Roman"/>
          <w:lang w:eastAsia="fr-FR"/>
        </w:rPr>
        <w:t xml:space="preserve"> </w:t>
      </w:r>
      <w:r w:rsidR="006F7A02" w:rsidRPr="00FE3E2B">
        <w:rPr>
          <w:rFonts w:eastAsia="MS Mincho" w:cs="Times New Roman"/>
          <w:lang w:eastAsia="fr-FR"/>
        </w:rPr>
        <w:t xml:space="preserve"> responsable SHN de la composante, avec copie aux responsables de la formation</w:t>
      </w:r>
      <w:r w:rsidRPr="00FE3E2B">
        <w:rPr>
          <w:rFonts w:eastAsia="MS Mincho" w:cs="Times New Roman"/>
          <w:lang w:eastAsia="fr-FR"/>
        </w:rPr>
        <w:t xml:space="preserve"> dans un délai de </w:t>
      </w:r>
      <w:r w:rsidR="006F7A02" w:rsidRPr="00FE3E2B">
        <w:rPr>
          <w:rFonts w:eastAsia="MS Mincho" w:cs="Times New Roman"/>
          <w:lang w:eastAsia="fr-FR"/>
        </w:rPr>
        <w:t xml:space="preserve">15 jours </w:t>
      </w:r>
      <w:r w:rsidRPr="00FE3E2B">
        <w:rPr>
          <w:rFonts w:eastAsia="MS Mincho" w:cs="Times New Roman"/>
          <w:lang w:eastAsia="fr-FR"/>
        </w:rPr>
        <w:t xml:space="preserve"> avant la session d’examen. </w:t>
      </w:r>
    </w:p>
    <w:p w:rsidR="004660F1" w:rsidRDefault="004660F1" w:rsidP="00AA6EE0">
      <w:pPr>
        <w:spacing w:after="0" w:line="240" w:lineRule="auto"/>
        <w:jc w:val="both"/>
        <w:rPr>
          <w:rFonts w:eastAsia="MS Mincho" w:cs="Times New Roman"/>
          <w:lang w:eastAsia="fr-FR"/>
        </w:rPr>
      </w:pPr>
    </w:p>
    <w:p w:rsidR="00E614DE" w:rsidRDefault="00B77B98">
      <w:pPr>
        <w:spacing w:after="0" w:line="240" w:lineRule="auto"/>
        <w:jc w:val="both"/>
        <w:rPr>
          <w:rFonts w:eastAsia="MS Mincho" w:cs="Times New Roman"/>
          <w:b/>
          <w:lang w:eastAsia="fr-FR"/>
        </w:rPr>
      </w:pPr>
      <w:r>
        <w:rPr>
          <w:rFonts w:eastAsia="MS Mincho" w:cs="Times New Roman"/>
          <w:b/>
          <w:lang w:eastAsia="fr-FR"/>
        </w:rPr>
        <w:t>2</w:t>
      </w:r>
      <w:r w:rsidR="00E614DE">
        <w:rPr>
          <w:rFonts w:eastAsia="MS Mincho" w:cs="Times New Roman"/>
          <w:b/>
          <w:lang w:eastAsia="fr-FR"/>
        </w:rPr>
        <w:t>-</w:t>
      </w:r>
      <w:r w:rsidR="004660F1">
        <w:rPr>
          <w:rFonts w:eastAsia="MS Mincho" w:cs="Times New Roman"/>
          <w:b/>
          <w:lang w:eastAsia="fr-FR"/>
        </w:rPr>
        <w:t>2.</w:t>
      </w:r>
      <w:r w:rsidR="00E614DE">
        <w:rPr>
          <w:rFonts w:eastAsia="MS Mincho" w:cs="Times New Roman"/>
          <w:b/>
          <w:lang w:eastAsia="fr-FR"/>
        </w:rPr>
        <w:t xml:space="preserve"> Organisation matérielle et surveillance des examens à distance sous forme non numérique</w:t>
      </w:r>
    </w:p>
    <w:p w:rsidR="00E614DE" w:rsidRDefault="00E614DE">
      <w:pPr>
        <w:spacing w:after="0" w:line="240" w:lineRule="auto"/>
        <w:jc w:val="both"/>
        <w:rPr>
          <w:rFonts w:eastAsia="MS Mincho" w:cs="Times New Roman"/>
          <w:b/>
          <w:lang w:eastAsia="fr-FR"/>
        </w:rPr>
      </w:pPr>
    </w:p>
    <w:p w:rsidR="00E614DE" w:rsidRPr="00872297" w:rsidRDefault="00E614DE" w:rsidP="00872297">
      <w:pPr>
        <w:pStyle w:val="Paragraphedeliste"/>
        <w:numPr>
          <w:ilvl w:val="0"/>
          <w:numId w:val="11"/>
        </w:numPr>
        <w:spacing w:after="0" w:line="240" w:lineRule="auto"/>
        <w:jc w:val="both"/>
        <w:rPr>
          <w:rFonts w:eastAsia="MS Mincho" w:cs="Times New Roman"/>
          <w:lang w:eastAsia="fr-FR"/>
        </w:rPr>
      </w:pPr>
      <w:r w:rsidRPr="00872297">
        <w:rPr>
          <w:rFonts w:eastAsia="MS Mincho" w:cs="Times New Roman"/>
          <w:b/>
          <w:lang w:eastAsia="fr-FR"/>
        </w:rPr>
        <w:t>La salle d’examens</w:t>
      </w:r>
      <w:r w:rsidR="00A70658" w:rsidRPr="00872297">
        <w:rPr>
          <w:rFonts w:eastAsia="MS Mincho" w:cs="Times New Roman"/>
          <w:b/>
          <w:lang w:eastAsia="fr-FR"/>
        </w:rPr>
        <w:t> :</w:t>
      </w:r>
      <w:r w:rsidR="00E502DE" w:rsidRPr="00872297">
        <w:rPr>
          <w:rFonts w:eastAsia="MS Mincho" w:cs="Times New Roman"/>
          <w:b/>
          <w:lang w:eastAsia="fr-FR"/>
        </w:rPr>
        <w:t xml:space="preserve"> </w:t>
      </w:r>
      <w:r w:rsidR="00582E01">
        <w:rPr>
          <w:rFonts w:eastAsia="MS Mincho" w:cs="Times New Roman"/>
          <w:lang w:eastAsia="fr-FR"/>
        </w:rPr>
        <w:t xml:space="preserve">un espace suffisant (salle ou bureau) pour </w:t>
      </w:r>
      <w:r w:rsidR="00582E01">
        <w:t>travailler en silence avec un</w:t>
      </w:r>
      <w:r w:rsidR="000A5F82">
        <w:t>e</w:t>
      </w:r>
      <w:r w:rsidR="00582E01">
        <w:t xml:space="preserve"> surveillance effective.</w:t>
      </w:r>
    </w:p>
    <w:p w:rsidR="00E614DE" w:rsidRDefault="00E614DE">
      <w:pPr>
        <w:spacing w:after="0" w:line="240" w:lineRule="auto"/>
        <w:jc w:val="both"/>
        <w:rPr>
          <w:rFonts w:eastAsia="MS Mincho" w:cs="Times New Roman"/>
          <w:b/>
          <w:lang w:eastAsia="fr-FR"/>
        </w:rPr>
      </w:pPr>
    </w:p>
    <w:p w:rsidR="00E614DE" w:rsidRPr="00872297" w:rsidRDefault="00E614DE" w:rsidP="00872297">
      <w:pPr>
        <w:pStyle w:val="Paragraphedeliste"/>
        <w:numPr>
          <w:ilvl w:val="0"/>
          <w:numId w:val="10"/>
        </w:numPr>
        <w:spacing w:after="0" w:line="240" w:lineRule="auto"/>
        <w:jc w:val="both"/>
        <w:rPr>
          <w:rFonts w:eastAsia="MS Mincho" w:cs="Times New Roman"/>
          <w:b/>
          <w:lang w:eastAsia="fr-FR"/>
        </w:rPr>
      </w:pPr>
      <w:r w:rsidRPr="00872297">
        <w:rPr>
          <w:rFonts w:eastAsia="MS Mincho" w:cs="Times New Roman"/>
          <w:b/>
          <w:lang w:eastAsia="fr-FR"/>
        </w:rPr>
        <w:t>Le contrôle de l’identité</w:t>
      </w:r>
      <w:r w:rsidR="00A70658">
        <w:rPr>
          <w:rFonts w:eastAsia="MS Mincho" w:cs="Times New Roman"/>
          <w:b/>
          <w:lang w:eastAsia="fr-FR"/>
        </w:rPr>
        <w:t xml:space="preserve"> du ou des candidats : </w:t>
      </w:r>
      <w:r w:rsidR="00582E01">
        <w:rPr>
          <w:rFonts w:eastAsia="MS Mincho" w:cs="Times New Roman"/>
          <w:b/>
          <w:lang w:eastAsia="fr-FR"/>
        </w:rPr>
        <w:t xml:space="preserve">CNI et </w:t>
      </w:r>
      <w:r w:rsidR="00582E01">
        <w:rPr>
          <w:rFonts w:eastAsia="MS Mincho" w:cs="Times New Roman"/>
          <w:lang w:eastAsia="fr-FR"/>
        </w:rPr>
        <w:t>carte d’étudiant</w:t>
      </w:r>
    </w:p>
    <w:p w:rsidR="00E614DE" w:rsidRDefault="00E614DE">
      <w:pPr>
        <w:spacing w:after="0" w:line="240" w:lineRule="auto"/>
        <w:jc w:val="both"/>
        <w:rPr>
          <w:rFonts w:eastAsia="MS Mincho" w:cs="Times New Roman"/>
          <w:b/>
          <w:lang w:eastAsia="fr-FR"/>
        </w:rPr>
      </w:pPr>
    </w:p>
    <w:p w:rsidR="00E614DE" w:rsidRPr="00872297" w:rsidRDefault="00E614DE" w:rsidP="00872297">
      <w:pPr>
        <w:pStyle w:val="Paragraphedeliste"/>
        <w:numPr>
          <w:ilvl w:val="0"/>
          <w:numId w:val="10"/>
        </w:numPr>
        <w:spacing w:after="0" w:line="240" w:lineRule="auto"/>
        <w:jc w:val="both"/>
        <w:rPr>
          <w:rFonts w:eastAsia="MS Mincho" w:cs="Times New Roman"/>
          <w:b/>
          <w:lang w:eastAsia="fr-FR"/>
        </w:rPr>
      </w:pPr>
      <w:r w:rsidRPr="00872297">
        <w:rPr>
          <w:rFonts w:eastAsia="MS Mincho" w:cs="Times New Roman"/>
          <w:b/>
          <w:lang w:eastAsia="fr-FR"/>
        </w:rPr>
        <w:t>La surveillance</w:t>
      </w:r>
      <w:r w:rsidR="002A01A5">
        <w:rPr>
          <w:rFonts w:eastAsia="MS Mincho" w:cs="Times New Roman"/>
          <w:b/>
          <w:lang w:eastAsia="fr-FR"/>
        </w:rPr>
        <w:t xml:space="preserve"> : </w:t>
      </w:r>
      <w:r w:rsidR="00582E01">
        <w:rPr>
          <w:rFonts w:eastAsia="MS Mincho" w:cs="Times New Roman"/>
          <w:lang w:eastAsia="fr-FR"/>
        </w:rPr>
        <w:t xml:space="preserve">une personne désignée par le DTN, et en accord avec le responsable SHN de la composante. </w:t>
      </w:r>
    </w:p>
    <w:p w:rsidR="004660F1" w:rsidRDefault="004660F1" w:rsidP="00872297">
      <w:pPr>
        <w:spacing w:after="0" w:line="240" w:lineRule="auto"/>
        <w:ind w:left="708"/>
        <w:jc w:val="both"/>
        <w:rPr>
          <w:rFonts w:eastAsia="MS Mincho" w:cs="Times New Roman"/>
          <w:b/>
          <w:lang w:eastAsia="fr-FR"/>
        </w:rPr>
      </w:pPr>
    </w:p>
    <w:p w:rsidR="002A01A5" w:rsidRPr="00872297" w:rsidRDefault="002A01A5" w:rsidP="00872297">
      <w:pPr>
        <w:pStyle w:val="Paragraphedeliste"/>
        <w:numPr>
          <w:ilvl w:val="0"/>
          <w:numId w:val="10"/>
        </w:numPr>
        <w:spacing w:after="0" w:line="240" w:lineRule="auto"/>
        <w:ind w:left="708"/>
        <w:jc w:val="both"/>
        <w:rPr>
          <w:rFonts w:eastAsia="MS Mincho" w:cs="Times New Roman"/>
          <w:lang w:eastAsia="fr-FR"/>
        </w:rPr>
      </w:pPr>
      <w:r w:rsidRPr="00A70658">
        <w:rPr>
          <w:rFonts w:eastAsia="MS Mincho" w:cs="Times New Roman"/>
          <w:b/>
          <w:lang w:eastAsia="fr-FR"/>
        </w:rPr>
        <w:t>Renseignement des procès-verbaux :</w:t>
      </w:r>
      <w:r w:rsidR="00A70658" w:rsidRPr="00A70658">
        <w:rPr>
          <w:rFonts w:eastAsia="MS Mincho" w:cs="Times New Roman"/>
          <w:b/>
          <w:lang w:eastAsia="fr-FR"/>
        </w:rPr>
        <w:t xml:space="preserve"> </w:t>
      </w:r>
      <w:r w:rsidR="00A70658" w:rsidRPr="00872297">
        <w:rPr>
          <w:rFonts w:eastAsia="MS Mincho" w:cs="Times New Roman"/>
          <w:lang w:eastAsia="fr-FR"/>
        </w:rPr>
        <w:t>c</w:t>
      </w:r>
      <w:r w:rsidRPr="00A70658">
        <w:rPr>
          <w:rFonts w:eastAsia="MS Mincho" w:cs="Times New Roman"/>
          <w:lang w:eastAsia="fr-FR"/>
        </w:rPr>
        <w:t>onformément aux dispositions de</w:t>
      </w:r>
      <w:r w:rsidRPr="00872297">
        <w:rPr>
          <w:rFonts w:eastAsia="MS Mincho" w:cs="Times New Roman"/>
          <w:lang w:eastAsia="fr-FR"/>
        </w:rPr>
        <w:t xml:space="preserve"> l'article R.811-10 du code de l'éducation, toute fraude ou tentative de fraude doit faire l'objet d'un signalement sur un procès-verbal spécifique de la part du surveillant responsable de la salle.</w:t>
      </w:r>
    </w:p>
    <w:p w:rsidR="002A01A5" w:rsidRDefault="002A01A5">
      <w:pPr>
        <w:spacing w:after="0" w:line="240" w:lineRule="auto"/>
        <w:jc w:val="both"/>
        <w:rPr>
          <w:rFonts w:eastAsia="MS Mincho" w:cs="Times New Roman"/>
          <w:b/>
          <w:lang w:eastAsia="fr-FR"/>
        </w:rPr>
      </w:pPr>
    </w:p>
    <w:p w:rsidR="007E0348" w:rsidRPr="000B165C" w:rsidRDefault="00E614DE" w:rsidP="007E0348">
      <w:pPr>
        <w:pStyle w:val="Paragraphedeliste"/>
        <w:numPr>
          <w:ilvl w:val="0"/>
          <w:numId w:val="10"/>
        </w:numPr>
        <w:spacing w:after="0" w:line="240" w:lineRule="auto"/>
        <w:jc w:val="both"/>
        <w:rPr>
          <w:rFonts w:eastAsia="MS Mincho" w:cs="Times New Roman"/>
          <w:b/>
          <w:color w:val="000000" w:themeColor="text1"/>
          <w:lang w:eastAsia="fr-FR"/>
        </w:rPr>
      </w:pPr>
      <w:r w:rsidRPr="00872297">
        <w:rPr>
          <w:rFonts w:eastAsia="MS Mincho" w:cs="Times New Roman"/>
          <w:b/>
          <w:lang w:eastAsia="fr-FR"/>
        </w:rPr>
        <w:t>L’envoi des sujets et le retour des copies</w:t>
      </w:r>
      <w:r w:rsidR="00E502DE">
        <w:rPr>
          <w:rFonts w:eastAsia="MS Mincho" w:cs="Times New Roman"/>
          <w:b/>
          <w:lang w:eastAsia="fr-FR"/>
        </w:rPr>
        <w:t xml:space="preserve"> : </w:t>
      </w:r>
      <w:r w:rsidR="00582E01">
        <w:rPr>
          <w:rFonts w:eastAsia="MS Mincho" w:cs="Times New Roman"/>
          <w:lang w:eastAsia="fr-FR"/>
        </w:rPr>
        <w:t xml:space="preserve">Les sujets seront mis à disposition de la Fédération concernée au sein de la composante sous enveloppe fermée. Les copies seront retournées et données en main propre au </w:t>
      </w:r>
      <w:r w:rsidR="00FE3E2B">
        <w:rPr>
          <w:rFonts w:eastAsia="MS Mincho" w:cs="Times New Roman"/>
          <w:lang w:eastAsia="fr-FR"/>
        </w:rPr>
        <w:t>responsable</w:t>
      </w:r>
      <w:r w:rsidR="00582E01">
        <w:rPr>
          <w:rFonts w:eastAsia="MS Mincho" w:cs="Times New Roman"/>
          <w:lang w:eastAsia="fr-FR"/>
        </w:rPr>
        <w:t xml:space="preserve"> SHN de la composante ou </w:t>
      </w:r>
      <w:r w:rsidR="00FE3E2B">
        <w:rPr>
          <w:rFonts w:eastAsia="MS Mincho" w:cs="Times New Roman"/>
          <w:lang w:eastAsia="fr-FR"/>
        </w:rPr>
        <w:t>à</w:t>
      </w:r>
      <w:r w:rsidR="00582E01">
        <w:rPr>
          <w:rFonts w:eastAsia="MS Mincho" w:cs="Times New Roman"/>
          <w:lang w:eastAsia="fr-FR"/>
        </w:rPr>
        <w:t xml:space="preserve"> une personne </w:t>
      </w:r>
      <w:r w:rsidR="00FE3E2B">
        <w:rPr>
          <w:rFonts w:eastAsia="MS Mincho" w:cs="Times New Roman"/>
          <w:lang w:eastAsia="fr-FR"/>
        </w:rPr>
        <w:t>désignée</w:t>
      </w:r>
      <w:r w:rsidR="00582E01">
        <w:rPr>
          <w:rFonts w:eastAsia="MS Mincho" w:cs="Times New Roman"/>
          <w:lang w:eastAsia="fr-FR"/>
        </w:rPr>
        <w:t xml:space="preserve"> par lui. Après chaque épreuve, </w:t>
      </w:r>
      <w:r w:rsidR="00582E01" w:rsidRPr="00BD304E">
        <w:rPr>
          <w:rFonts w:eastAsia="MS Mincho" w:cs="Times New Roman"/>
          <w:color w:val="000000" w:themeColor="text1"/>
          <w:lang w:eastAsia="fr-FR"/>
        </w:rPr>
        <w:lastRenderedPageBreak/>
        <w:t xml:space="preserve">la copie sera scannée et envoyée au responsable SHN de la composante pour permettre une correction </w:t>
      </w:r>
      <w:r w:rsidR="00582E01" w:rsidRPr="000B165C">
        <w:rPr>
          <w:rFonts w:eastAsia="MS Mincho" w:cs="Times New Roman"/>
          <w:color w:val="000000" w:themeColor="text1"/>
          <w:lang w:eastAsia="fr-FR"/>
        </w:rPr>
        <w:t>anticipée.</w:t>
      </w:r>
      <w:r w:rsidR="00BD304E" w:rsidRPr="00BD304E">
        <w:rPr>
          <w:rFonts w:eastAsia="MS Mincho" w:cs="Times New Roman"/>
          <w:color w:val="000000" w:themeColor="text1"/>
          <w:lang w:eastAsia="fr-FR"/>
        </w:rPr>
        <w:t xml:space="preserve"> Le</w:t>
      </w:r>
      <w:r w:rsidR="007E0348" w:rsidRPr="000B165C">
        <w:rPr>
          <w:rFonts w:eastAsia="MS Mincho" w:cs="Times New Roman"/>
          <w:color w:val="000000" w:themeColor="text1"/>
          <w:lang w:eastAsia="fr-FR"/>
        </w:rPr>
        <w:t xml:space="preserve">s sujets peuvent aussi </w:t>
      </w:r>
      <w:r w:rsidR="000B165C">
        <w:rPr>
          <w:rFonts w:eastAsia="MS Mincho" w:cs="Times New Roman"/>
          <w:color w:val="000000" w:themeColor="text1"/>
          <w:lang w:eastAsia="fr-FR"/>
        </w:rPr>
        <w:t>ê</w:t>
      </w:r>
      <w:r w:rsidR="007E0348" w:rsidRPr="000B165C">
        <w:rPr>
          <w:rFonts w:eastAsia="MS Mincho" w:cs="Times New Roman"/>
          <w:color w:val="000000" w:themeColor="text1"/>
          <w:lang w:eastAsia="fr-FR"/>
        </w:rPr>
        <w:t>tre transmis</w:t>
      </w:r>
      <w:r w:rsidR="001A2A38">
        <w:rPr>
          <w:rFonts w:eastAsia="MS Mincho" w:cs="Times New Roman"/>
          <w:color w:val="000000" w:themeColor="text1"/>
          <w:lang w:eastAsia="fr-FR"/>
        </w:rPr>
        <w:t xml:space="preserve"> par les composantes, et les copies récupérées,</w:t>
      </w:r>
      <w:r w:rsidR="007E0348" w:rsidRPr="000B165C">
        <w:rPr>
          <w:rFonts w:eastAsia="MS Mincho" w:cs="Times New Roman"/>
          <w:color w:val="000000" w:themeColor="text1"/>
          <w:lang w:eastAsia="fr-FR"/>
        </w:rPr>
        <w:t xml:space="preserve"> par voie numérique en </w:t>
      </w:r>
      <w:proofErr w:type="gramStart"/>
      <w:r w:rsidR="007E0348" w:rsidRPr="000B165C">
        <w:rPr>
          <w:rFonts w:eastAsia="MS Mincho" w:cs="Times New Roman"/>
          <w:color w:val="000000" w:themeColor="text1"/>
          <w:lang w:eastAsia="fr-FR"/>
        </w:rPr>
        <w:t>les déposa</w:t>
      </w:r>
      <w:r w:rsidR="001A2A38">
        <w:rPr>
          <w:rFonts w:eastAsia="MS Mincho" w:cs="Times New Roman"/>
          <w:color w:val="000000" w:themeColor="text1"/>
          <w:lang w:eastAsia="fr-FR"/>
        </w:rPr>
        <w:t>n</w:t>
      </w:r>
      <w:r w:rsidR="007E0348" w:rsidRPr="000B165C">
        <w:rPr>
          <w:rFonts w:eastAsia="MS Mincho" w:cs="Times New Roman"/>
          <w:color w:val="000000" w:themeColor="text1"/>
          <w:lang w:eastAsia="fr-FR"/>
        </w:rPr>
        <w:t>t</w:t>
      </w:r>
      <w:proofErr w:type="gramEnd"/>
      <w:r w:rsidR="007E0348" w:rsidRPr="000B165C">
        <w:rPr>
          <w:rFonts w:eastAsia="MS Mincho" w:cs="Times New Roman"/>
          <w:color w:val="000000" w:themeColor="text1"/>
          <w:lang w:eastAsia="fr-FR"/>
        </w:rPr>
        <w:t xml:space="preserve"> sur la plate-forme CLAROLINE de Lyon1, en donnant des droits temporaires aux responsables de</w:t>
      </w:r>
      <w:r w:rsidR="001A2A38">
        <w:rPr>
          <w:rFonts w:eastAsia="MS Mincho" w:cs="Times New Roman"/>
          <w:color w:val="000000" w:themeColor="text1"/>
          <w:lang w:eastAsia="fr-FR"/>
        </w:rPr>
        <w:t>s</w:t>
      </w:r>
      <w:r w:rsidR="007E0348" w:rsidRPr="000B165C">
        <w:rPr>
          <w:rFonts w:eastAsia="MS Mincho" w:cs="Times New Roman"/>
          <w:color w:val="000000" w:themeColor="text1"/>
          <w:lang w:eastAsia="fr-FR"/>
        </w:rPr>
        <w:t xml:space="preserve"> fédération</w:t>
      </w:r>
      <w:r w:rsidR="001A2A38">
        <w:rPr>
          <w:rFonts w:eastAsia="MS Mincho" w:cs="Times New Roman"/>
          <w:color w:val="000000" w:themeColor="text1"/>
          <w:lang w:eastAsia="fr-FR"/>
        </w:rPr>
        <w:t>s concernées</w:t>
      </w:r>
      <w:r w:rsidR="007E0348" w:rsidRPr="000B165C">
        <w:rPr>
          <w:rFonts w:eastAsia="MS Mincho" w:cs="Times New Roman"/>
          <w:color w:val="000000" w:themeColor="text1"/>
          <w:lang w:eastAsia="fr-FR"/>
        </w:rPr>
        <w:t>.</w:t>
      </w:r>
    </w:p>
    <w:p w:rsidR="00E614DE" w:rsidRDefault="00E614DE">
      <w:pPr>
        <w:spacing w:after="0" w:line="240" w:lineRule="auto"/>
        <w:jc w:val="both"/>
        <w:rPr>
          <w:rFonts w:eastAsia="MS Mincho" w:cs="Times New Roman"/>
          <w:b/>
          <w:lang w:eastAsia="fr-FR"/>
        </w:rPr>
      </w:pPr>
    </w:p>
    <w:p w:rsidR="00E614DE" w:rsidRPr="00872297" w:rsidRDefault="00E614DE" w:rsidP="00872297">
      <w:pPr>
        <w:pStyle w:val="Paragraphedeliste"/>
        <w:numPr>
          <w:ilvl w:val="0"/>
          <w:numId w:val="10"/>
        </w:numPr>
        <w:spacing w:after="0" w:line="240" w:lineRule="auto"/>
        <w:jc w:val="both"/>
        <w:rPr>
          <w:rFonts w:eastAsia="MS Mincho" w:cs="Times New Roman"/>
          <w:b/>
          <w:lang w:eastAsia="fr-FR"/>
        </w:rPr>
      </w:pPr>
      <w:r w:rsidRPr="00872297">
        <w:rPr>
          <w:rFonts w:eastAsia="MS Mincho" w:cs="Times New Roman"/>
          <w:b/>
          <w:lang w:eastAsia="fr-FR"/>
        </w:rPr>
        <w:t>Organisation en simultané avec la session en présentiel ou organisation en décalé</w:t>
      </w:r>
      <w:r w:rsidR="00E502DE">
        <w:rPr>
          <w:rFonts w:eastAsia="MS Mincho" w:cs="Times New Roman"/>
          <w:b/>
          <w:lang w:eastAsia="fr-FR"/>
        </w:rPr>
        <w:t xml:space="preserve"> : </w:t>
      </w:r>
      <w:r w:rsidR="00582E01">
        <w:rPr>
          <w:rFonts w:eastAsia="MS Mincho" w:cs="Times New Roman"/>
          <w:lang w:eastAsia="fr-FR"/>
        </w:rPr>
        <w:t xml:space="preserve">La procédure est la </w:t>
      </w:r>
      <w:r w:rsidR="00FE3E2B">
        <w:rPr>
          <w:rFonts w:eastAsia="MS Mincho" w:cs="Times New Roman"/>
          <w:lang w:eastAsia="fr-FR"/>
        </w:rPr>
        <w:t>même</w:t>
      </w:r>
      <w:r w:rsidR="00582E01">
        <w:rPr>
          <w:rFonts w:eastAsia="MS Mincho" w:cs="Times New Roman"/>
          <w:lang w:eastAsia="fr-FR"/>
        </w:rPr>
        <w:t xml:space="preserve">. Seuls les sujets seront différents en cas de session </w:t>
      </w:r>
      <w:r w:rsidR="00FE3E2B">
        <w:rPr>
          <w:rFonts w:eastAsia="MS Mincho" w:cs="Times New Roman"/>
          <w:lang w:eastAsia="fr-FR"/>
        </w:rPr>
        <w:t>décalée</w:t>
      </w:r>
      <w:r w:rsidR="00582E01">
        <w:rPr>
          <w:rFonts w:eastAsia="MS Mincho" w:cs="Times New Roman"/>
          <w:lang w:eastAsia="fr-FR"/>
        </w:rPr>
        <w:t xml:space="preserve">. Le responsable de </w:t>
      </w:r>
      <w:r w:rsidR="00FE3E2B">
        <w:rPr>
          <w:rFonts w:eastAsia="MS Mincho" w:cs="Times New Roman"/>
          <w:lang w:eastAsia="fr-FR"/>
        </w:rPr>
        <w:t>l’UE</w:t>
      </w:r>
      <w:r w:rsidR="00582E01">
        <w:rPr>
          <w:rFonts w:eastAsia="MS Mincho" w:cs="Times New Roman"/>
          <w:lang w:eastAsia="fr-FR"/>
        </w:rPr>
        <w:t xml:space="preserve"> devant donc prévoir « un sujet spécial SHN »</w:t>
      </w:r>
    </w:p>
    <w:p w:rsidR="00E614DE" w:rsidRDefault="00E614DE">
      <w:pPr>
        <w:spacing w:after="0" w:line="240" w:lineRule="auto"/>
        <w:jc w:val="both"/>
        <w:rPr>
          <w:rFonts w:eastAsia="MS Mincho" w:cs="Times New Roman"/>
          <w:b/>
          <w:lang w:eastAsia="fr-FR"/>
        </w:rPr>
      </w:pPr>
    </w:p>
    <w:p w:rsidR="00FC1FD9" w:rsidRPr="00872297" w:rsidRDefault="00B77B98">
      <w:pPr>
        <w:spacing w:after="0" w:line="240" w:lineRule="auto"/>
        <w:jc w:val="both"/>
        <w:rPr>
          <w:rFonts w:eastAsia="MS Mincho" w:cs="Times New Roman"/>
          <w:b/>
          <w:lang w:eastAsia="fr-FR"/>
        </w:rPr>
      </w:pPr>
      <w:r>
        <w:rPr>
          <w:rFonts w:eastAsia="MS Mincho" w:cs="Times New Roman"/>
          <w:b/>
          <w:lang w:eastAsia="fr-FR"/>
        </w:rPr>
        <w:t>2</w:t>
      </w:r>
      <w:r w:rsidR="00503DA9" w:rsidRPr="00872297">
        <w:rPr>
          <w:rFonts w:eastAsia="MS Mincho" w:cs="Times New Roman"/>
          <w:b/>
          <w:lang w:eastAsia="fr-FR"/>
        </w:rPr>
        <w:t>-</w:t>
      </w:r>
      <w:r w:rsidR="004660F1">
        <w:rPr>
          <w:rFonts w:eastAsia="MS Mincho" w:cs="Times New Roman"/>
          <w:b/>
          <w:lang w:eastAsia="fr-FR"/>
        </w:rPr>
        <w:t>3.</w:t>
      </w:r>
      <w:r w:rsidR="00897AA1" w:rsidRPr="00872297">
        <w:rPr>
          <w:rFonts w:eastAsia="MS Mincho" w:cs="Times New Roman"/>
          <w:b/>
          <w:lang w:eastAsia="fr-FR"/>
        </w:rPr>
        <w:t>Organisation technique et surveillance des examens à distance sous forme numérique</w:t>
      </w:r>
    </w:p>
    <w:p w:rsidR="00FC1FD9" w:rsidRDefault="00FC1FD9">
      <w:pPr>
        <w:spacing w:after="0" w:line="240" w:lineRule="auto"/>
        <w:jc w:val="both"/>
        <w:rPr>
          <w:rFonts w:eastAsia="MS Mincho" w:cs="Times New Roman"/>
          <w:lang w:eastAsia="fr-FR"/>
        </w:rPr>
      </w:pPr>
    </w:p>
    <w:p w:rsidR="00A26C24" w:rsidRDefault="00A26C24" w:rsidP="00872297">
      <w:pPr>
        <w:spacing w:after="0" w:line="240" w:lineRule="auto"/>
        <w:jc w:val="both"/>
        <w:rPr>
          <w:rFonts w:eastAsia="MS Mincho" w:cs="Times New Roman"/>
          <w:lang w:eastAsia="fr-FR"/>
        </w:rPr>
      </w:pPr>
      <w:r w:rsidRPr="00A26C24">
        <w:rPr>
          <w:rFonts w:eastAsia="MS Mincho" w:cs="Times New Roman"/>
          <w:lang w:eastAsia="fr-FR"/>
        </w:rPr>
        <w:t>La validation des enseignements contrôlée par des épreuves organisées à distance sous forme numérique, doit être garantie par :</w:t>
      </w:r>
    </w:p>
    <w:p w:rsidR="008661AC" w:rsidRPr="00A26C24" w:rsidRDefault="008661AC" w:rsidP="00872297">
      <w:pPr>
        <w:spacing w:after="0" w:line="240" w:lineRule="auto"/>
        <w:jc w:val="both"/>
        <w:rPr>
          <w:rFonts w:eastAsia="MS Mincho" w:cs="Times New Roman"/>
          <w:lang w:eastAsia="fr-FR"/>
        </w:rPr>
      </w:pPr>
    </w:p>
    <w:p w:rsidR="00A26C24" w:rsidRDefault="00A26C24" w:rsidP="00872297">
      <w:pPr>
        <w:spacing w:after="0" w:line="240" w:lineRule="auto"/>
        <w:ind w:left="708"/>
        <w:jc w:val="both"/>
        <w:rPr>
          <w:rFonts w:eastAsia="MS Mincho" w:cs="Times New Roman"/>
          <w:lang w:eastAsia="fr-FR"/>
        </w:rPr>
      </w:pPr>
      <w:r w:rsidRPr="00A26C24">
        <w:rPr>
          <w:rFonts w:eastAsia="MS Mincho" w:cs="Times New Roman"/>
          <w:lang w:eastAsia="fr-FR"/>
        </w:rPr>
        <w:t>1° La vérification que le candidat dispose des moyens techniques lui permettant le passage effectif des épreuves</w:t>
      </w:r>
      <w:r w:rsidR="008661AC">
        <w:rPr>
          <w:rFonts w:eastAsia="MS Mincho" w:cs="Times New Roman"/>
          <w:lang w:eastAsia="fr-FR"/>
        </w:rPr>
        <w:t>.</w:t>
      </w:r>
    </w:p>
    <w:p w:rsidR="008661AC" w:rsidRPr="00A26C24" w:rsidRDefault="008661AC" w:rsidP="00872297">
      <w:pPr>
        <w:spacing w:after="0" w:line="240" w:lineRule="auto"/>
        <w:ind w:left="708"/>
        <w:jc w:val="both"/>
        <w:rPr>
          <w:rFonts w:eastAsia="MS Mincho" w:cs="Times New Roman"/>
          <w:lang w:eastAsia="fr-FR"/>
        </w:rPr>
      </w:pPr>
      <w:r>
        <w:rPr>
          <w:rFonts w:eastAsia="MS Mincho" w:cs="Times New Roman"/>
          <w:lang w:eastAsia="fr-FR"/>
        </w:rPr>
        <w:t xml:space="preserve">Cette vérification </w:t>
      </w:r>
      <w:r w:rsidR="002E67DF">
        <w:rPr>
          <w:rFonts w:eastAsia="MS Mincho" w:cs="Times New Roman"/>
          <w:lang w:eastAsia="fr-FR"/>
        </w:rPr>
        <w:t xml:space="preserve">de la </w:t>
      </w:r>
      <w:r w:rsidR="002E67DF" w:rsidRPr="002E67DF">
        <w:rPr>
          <w:rFonts w:eastAsia="MS Mincho" w:cs="Times New Roman"/>
          <w:lang w:eastAsia="fr-FR"/>
        </w:rPr>
        <w:t>configuration matérielle</w:t>
      </w:r>
      <w:r w:rsidR="002E67DF">
        <w:rPr>
          <w:rFonts w:eastAsia="MS Mincho" w:cs="Times New Roman"/>
          <w:lang w:eastAsia="fr-FR"/>
        </w:rPr>
        <w:t xml:space="preserve"> </w:t>
      </w:r>
      <w:r>
        <w:rPr>
          <w:rFonts w:eastAsia="MS Mincho" w:cs="Times New Roman"/>
          <w:lang w:eastAsia="fr-FR"/>
        </w:rPr>
        <w:t>sera réalisée comme suit</w:t>
      </w:r>
      <w:r w:rsidR="004660F1">
        <w:rPr>
          <w:rFonts w:eastAsia="MS Mincho" w:cs="Times New Roman"/>
          <w:lang w:eastAsia="fr-FR"/>
        </w:rPr>
        <w:t> :</w:t>
      </w:r>
      <w:r>
        <w:rPr>
          <w:rFonts w:eastAsia="MS Mincho" w:cs="Times New Roman"/>
          <w:lang w:eastAsia="fr-FR"/>
        </w:rPr>
        <w:t xml:space="preserve"> </w:t>
      </w:r>
      <w:r w:rsidR="00582E01">
        <w:rPr>
          <w:rFonts w:eastAsia="MS Mincho" w:cs="Times New Roman"/>
          <w:lang w:eastAsia="fr-FR"/>
        </w:rPr>
        <w:t xml:space="preserve">Dans les sujets sont précisées les conditions de passage de l’épreuve. Le DTN ou son représentant (Ent National) atteste sur l’honneur la faisabilité des protocoles nécessaires. Le candidat en cas de doute doit </w:t>
      </w:r>
      <w:r w:rsidR="00FE3E2B">
        <w:rPr>
          <w:rFonts w:eastAsia="MS Mincho" w:cs="Times New Roman"/>
          <w:lang w:eastAsia="fr-FR"/>
        </w:rPr>
        <w:t>émettre</w:t>
      </w:r>
      <w:r w:rsidR="00582E01">
        <w:rPr>
          <w:rFonts w:eastAsia="MS Mincho" w:cs="Times New Roman"/>
          <w:lang w:eastAsia="fr-FR"/>
        </w:rPr>
        <w:t xml:space="preserve"> ses </w:t>
      </w:r>
      <w:r w:rsidR="00FE3E2B">
        <w:rPr>
          <w:rFonts w:eastAsia="MS Mincho" w:cs="Times New Roman"/>
          <w:lang w:eastAsia="fr-FR"/>
        </w:rPr>
        <w:t>réserves</w:t>
      </w:r>
      <w:r w:rsidR="00582E01">
        <w:rPr>
          <w:rFonts w:eastAsia="MS Mincho" w:cs="Times New Roman"/>
          <w:lang w:eastAsia="fr-FR"/>
        </w:rPr>
        <w:t xml:space="preserve"> </w:t>
      </w:r>
      <w:r w:rsidR="00582E01" w:rsidRPr="00FE3E2B">
        <w:rPr>
          <w:rFonts w:eastAsia="MS Mincho" w:cs="Times New Roman"/>
          <w:b/>
          <w:lang w:eastAsia="fr-FR"/>
        </w:rPr>
        <w:t>avant</w:t>
      </w:r>
      <w:r w:rsidR="00582E01">
        <w:rPr>
          <w:rFonts w:eastAsia="MS Mincho" w:cs="Times New Roman"/>
          <w:lang w:eastAsia="fr-FR"/>
        </w:rPr>
        <w:t xml:space="preserve"> le passage de l’</w:t>
      </w:r>
      <w:r w:rsidR="00E0225E">
        <w:rPr>
          <w:rFonts w:eastAsia="MS Mincho" w:cs="Times New Roman"/>
          <w:lang w:eastAsia="fr-FR"/>
        </w:rPr>
        <w:t>épreu</w:t>
      </w:r>
      <w:r w:rsidR="00582E01">
        <w:rPr>
          <w:rFonts w:eastAsia="MS Mincho" w:cs="Times New Roman"/>
          <w:lang w:eastAsia="fr-FR"/>
        </w:rPr>
        <w:t>ve.</w:t>
      </w:r>
    </w:p>
    <w:p w:rsidR="008661AC" w:rsidRDefault="008661AC" w:rsidP="00872297">
      <w:pPr>
        <w:spacing w:after="0" w:line="240" w:lineRule="auto"/>
        <w:ind w:left="708"/>
        <w:jc w:val="both"/>
        <w:rPr>
          <w:rFonts w:eastAsia="MS Mincho" w:cs="Times New Roman"/>
          <w:lang w:eastAsia="fr-FR"/>
        </w:rPr>
      </w:pPr>
    </w:p>
    <w:p w:rsidR="008661AC" w:rsidRPr="00A26C24" w:rsidRDefault="00A26C24" w:rsidP="008661AC">
      <w:pPr>
        <w:spacing w:after="0" w:line="240" w:lineRule="auto"/>
        <w:ind w:left="708"/>
        <w:jc w:val="both"/>
        <w:rPr>
          <w:rFonts w:eastAsia="MS Mincho" w:cs="Times New Roman"/>
          <w:lang w:eastAsia="fr-FR"/>
        </w:rPr>
      </w:pPr>
      <w:r w:rsidRPr="00A26C24">
        <w:rPr>
          <w:rFonts w:eastAsia="MS Mincho" w:cs="Times New Roman"/>
          <w:lang w:eastAsia="fr-FR"/>
        </w:rPr>
        <w:t>2° La vérification de l'identité du candidat</w:t>
      </w:r>
      <w:r w:rsidR="00FE3E2B">
        <w:rPr>
          <w:rFonts w:eastAsia="MS Mincho" w:cs="Times New Roman"/>
          <w:lang w:eastAsia="fr-FR"/>
        </w:rPr>
        <w:t xml:space="preserve"> : </w:t>
      </w:r>
      <w:r w:rsidR="00582E01">
        <w:rPr>
          <w:rFonts w:eastAsia="MS Mincho" w:cs="Times New Roman"/>
          <w:lang w:eastAsia="fr-FR"/>
        </w:rPr>
        <w:t>CNI et CU</w:t>
      </w:r>
    </w:p>
    <w:p w:rsidR="008661AC" w:rsidRPr="00A26C24" w:rsidRDefault="008661AC" w:rsidP="00872297">
      <w:pPr>
        <w:spacing w:after="0" w:line="240" w:lineRule="auto"/>
        <w:ind w:left="708"/>
        <w:jc w:val="both"/>
        <w:rPr>
          <w:rFonts w:eastAsia="MS Mincho" w:cs="Times New Roman"/>
          <w:lang w:eastAsia="fr-FR"/>
        </w:rPr>
      </w:pPr>
    </w:p>
    <w:p w:rsidR="00A26C24" w:rsidRDefault="00A26C24" w:rsidP="00872297">
      <w:pPr>
        <w:spacing w:after="0" w:line="240" w:lineRule="auto"/>
        <w:ind w:left="708"/>
        <w:jc w:val="both"/>
        <w:rPr>
          <w:rFonts w:eastAsia="MS Mincho" w:cs="Times New Roman"/>
          <w:lang w:eastAsia="fr-FR"/>
        </w:rPr>
      </w:pPr>
      <w:r w:rsidRPr="00A26C24">
        <w:rPr>
          <w:rFonts w:eastAsia="MS Mincho" w:cs="Times New Roman"/>
          <w:lang w:eastAsia="fr-FR"/>
        </w:rPr>
        <w:t xml:space="preserve">3° La surveillance de l'épreuve et le respect des règles applicables aux examens. </w:t>
      </w:r>
    </w:p>
    <w:p w:rsidR="008661AC" w:rsidRDefault="00FE3E2B" w:rsidP="008661AC">
      <w:pPr>
        <w:pStyle w:val="Paragraphedeliste"/>
        <w:spacing w:after="0" w:line="240" w:lineRule="auto"/>
        <w:jc w:val="both"/>
        <w:rPr>
          <w:rFonts w:eastAsia="MS Mincho" w:cs="Times New Roman"/>
          <w:lang w:eastAsia="fr-FR"/>
        </w:rPr>
      </w:pPr>
      <w:r>
        <w:rPr>
          <w:rFonts w:eastAsia="MS Mincho" w:cs="Times New Roman"/>
          <w:lang w:eastAsia="fr-FR"/>
        </w:rPr>
        <w:t>photos/vidéos seront prises sur place au moment de l’épreuve.</w:t>
      </w:r>
    </w:p>
    <w:p w:rsidR="00FE3E2B" w:rsidRPr="008A63EC" w:rsidRDefault="00FE3E2B" w:rsidP="008661AC">
      <w:pPr>
        <w:pStyle w:val="Paragraphedeliste"/>
        <w:spacing w:after="0" w:line="240" w:lineRule="auto"/>
        <w:jc w:val="both"/>
        <w:rPr>
          <w:rFonts w:eastAsia="MS Mincho" w:cs="Times New Roman"/>
          <w:lang w:eastAsia="fr-FR"/>
        </w:rPr>
      </w:pPr>
    </w:p>
    <w:p w:rsidR="00A70658" w:rsidRPr="002A01A5" w:rsidRDefault="00A70658" w:rsidP="00A70658">
      <w:pPr>
        <w:pStyle w:val="Paragraphedeliste"/>
        <w:numPr>
          <w:ilvl w:val="0"/>
          <w:numId w:val="10"/>
        </w:numPr>
        <w:spacing w:after="0" w:line="240" w:lineRule="auto"/>
        <w:jc w:val="both"/>
        <w:rPr>
          <w:rFonts w:eastAsia="MS Mincho" w:cs="Times New Roman"/>
          <w:b/>
          <w:lang w:eastAsia="fr-FR"/>
        </w:rPr>
      </w:pPr>
      <w:r w:rsidRPr="002A01A5">
        <w:rPr>
          <w:rFonts w:eastAsia="MS Mincho" w:cs="Times New Roman"/>
          <w:b/>
          <w:lang w:eastAsia="fr-FR"/>
        </w:rPr>
        <w:t>Renseignement des procès-verbaux</w:t>
      </w:r>
      <w:r>
        <w:rPr>
          <w:rFonts w:eastAsia="MS Mincho" w:cs="Times New Roman"/>
          <w:b/>
          <w:lang w:eastAsia="fr-FR"/>
        </w:rPr>
        <w:t> :</w:t>
      </w:r>
    </w:p>
    <w:p w:rsidR="00A70658" w:rsidRPr="0057230D" w:rsidRDefault="00A70658" w:rsidP="00872297">
      <w:pPr>
        <w:spacing w:after="0" w:line="240" w:lineRule="auto"/>
        <w:ind w:left="708"/>
        <w:jc w:val="both"/>
        <w:rPr>
          <w:rFonts w:eastAsia="MS Mincho" w:cs="Times New Roman"/>
          <w:lang w:eastAsia="fr-FR"/>
        </w:rPr>
      </w:pPr>
      <w:r>
        <w:rPr>
          <w:rFonts w:eastAsia="MS Mincho" w:cs="Times New Roman"/>
          <w:lang w:eastAsia="fr-FR"/>
        </w:rPr>
        <w:t>Un</w:t>
      </w:r>
      <w:r w:rsidRPr="0057230D">
        <w:rPr>
          <w:rFonts w:eastAsia="MS Mincho" w:cs="Times New Roman"/>
          <w:lang w:eastAsia="fr-FR"/>
        </w:rPr>
        <w:t xml:space="preserve"> procès-verba</w:t>
      </w:r>
      <w:r>
        <w:rPr>
          <w:rFonts w:eastAsia="MS Mincho" w:cs="Times New Roman"/>
          <w:lang w:eastAsia="fr-FR"/>
        </w:rPr>
        <w:t>l</w:t>
      </w:r>
      <w:r w:rsidRPr="0057230D">
        <w:rPr>
          <w:rFonts w:eastAsia="MS Mincho" w:cs="Times New Roman"/>
          <w:lang w:eastAsia="fr-FR"/>
        </w:rPr>
        <w:t xml:space="preserve"> relatif aux conditions de déroulement technique de l'épreuve </w:t>
      </w:r>
      <w:r>
        <w:rPr>
          <w:rFonts w:eastAsia="MS Mincho" w:cs="Times New Roman"/>
          <w:lang w:eastAsia="fr-FR"/>
        </w:rPr>
        <w:t>sera</w:t>
      </w:r>
      <w:r w:rsidRPr="0057230D">
        <w:rPr>
          <w:rFonts w:eastAsia="MS Mincho" w:cs="Times New Roman"/>
          <w:lang w:eastAsia="fr-FR"/>
        </w:rPr>
        <w:t xml:space="preserve"> complété dès la fin de celle-ci </w:t>
      </w:r>
      <w:r>
        <w:rPr>
          <w:rFonts w:eastAsia="MS Mincho" w:cs="Times New Roman"/>
          <w:lang w:eastAsia="fr-FR"/>
        </w:rPr>
        <w:t>suivant le modèle</w:t>
      </w:r>
      <w:r w:rsidRPr="0057230D">
        <w:rPr>
          <w:rFonts w:eastAsia="MS Mincho" w:cs="Times New Roman"/>
          <w:lang w:eastAsia="fr-FR"/>
        </w:rPr>
        <w:t xml:space="preserve"> figurant en annexe </w:t>
      </w:r>
      <w:r>
        <w:rPr>
          <w:rFonts w:eastAsia="MS Mincho" w:cs="Times New Roman"/>
          <w:lang w:eastAsia="fr-FR"/>
        </w:rPr>
        <w:t xml:space="preserve">et signé par </w:t>
      </w:r>
      <w:r w:rsidRPr="0057230D">
        <w:rPr>
          <w:rFonts w:eastAsia="MS Mincho" w:cs="Times New Roman"/>
          <w:lang w:eastAsia="fr-FR"/>
        </w:rPr>
        <w:t>le surveillant et le candidat ;</w:t>
      </w:r>
    </w:p>
    <w:p w:rsidR="00A70658" w:rsidRPr="0057230D" w:rsidRDefault="00A70658" w:rsidP="00A70658">
      <w:pPr>
        <w:spacing w:after="0" w:line="240" w:lineRule="auto"/>
        <w:ind w:left="708"/>
        <w:jc w:val="both"/>
        <w:rPr>
          <w:rFonts w:eastAsia="MS Mincho" w:cs="Times New Roman"/>
          <w:lang w:eastAsia="fr-FR"/>
        </w:rPr>
      </w:pPr>
      <w:r w:rsidRPr="0057230D">
        <w:rPr>
          <w:rFonts w:eastAsia="MS Mincho" w:cs="Times New Roman"/>
          <w:lang w:eastAsia="fr-FR"/>
        </w:rPr>
        <w:t xml:space="preserve">Tout incident technique ayant perturbé une épreuve doit être mentionné dans </w:t>
      </w:r>
      <w:r w:rsidR="00B77B98">
        <w:rPr>
          <w:rFonts w:eastAsia="MS Mincho" w:cs="Times New Roman"/>
          <w:lang w:eastAsia="fr-FR"/>
        </w:rPr>
        <w:t>le</w:t>
      </w:r>
      <w:r w:rsidR="00B77B98" w:rsidRPr="0057230D">
        <w:rPr>
          <w:rFonts w:eastAsia="MS Mincho" w:cs="Times New Roman"/>
          <w:lang w:eastAsia="fr-FR"/>
        </w:rPr>
        <w:t xml:space="preserve"> procès-verbal</w:t>
      </w:r>
      <w:r w:rsidRPr="0057230D">
        <w:rPr>
          <w:rFonts w:eastAsia="MS Mincho" w:cs="Times New Roman"/>
          <w:lang w:eastAsia="fr-FR"/>
        </w:rPr>
        <w:t>.</w:t>
      </w:r>
    </w:p>
    <w:p w:rsidR="00A70658" w:rsidRPr="0057230D" w:rsidRDefault="00A70658" w:rsidP="00A70658">
      <w:pPr>
        <w:spacing w:after="0" w:line="240" w:lineRule="auto"/>
        <w:ind w:left="708"/>
        <w:jc w:val="both"/>
        <w:rPr>
          <w:rFonts w:eastAsia="MS Mincho" w:cs="Times New Roman"/>
          <w:lang w:eastAsia="fr-FR"/>
        </w:rPr>
      </w:pPr>
      <w:r>
        <w:rPr>
          <w:rFonts w:eastAsia="MS Mincho" w:cs="Times New Roman"/>
          <w:lang w:eastAsia="fr-FR"/>
        </w:rPr>
        <w:t>Conformément aux dispositions de</w:t>
      </w:r>
      <w:r w:rsidRPr="0057230D">
        <w:rPr>
          <w:rFonts w:eastAsia="MS Mincho" w:cs="Times New Roman"/>
          <w:lang w:eastAsia="fr-FR"/>
        </w:rPr>
        <w:t xml:space="preserve"> l'article R.811-10 du code de l'éducation, toute fraude ou tentative de fraude doit faire l'objet d'un signalement sur un procès-verbal spécifique de la part du surveillant responsable de la salle.</w:t>
      </w:r>
    </w:p>
    <w:p w:rsidR="008661AC" w:rsidRPr="0072612B" w:rsidRDefault="00FE3E2B" w:rsidP="00FE3E2B">
      <w:pPr>
        <w:tabs>
          <w:tab w:val="left" w:pos="3560"/>
        </w:tabs>
        <w:spacing w:after="0" w:line="240" w:lineRule="auto"/>
        <w:jc w:val="both"/>
        <w:rPr>
          <w:rFonts w:eastAsia="MS Mincho" w:cs="Times New Roman"/>
          <w:lang w:eastAsia="fr-FR"/>
        </w:rPr>
      </w:pPr>
      <w:r>
        <w:rPr>
          <w:rFonts w:eastAsia="MS Mincho" w:cs="Times New Roman"/>
          <w:lang w:eastAsia="fr-FR"/>
        </w:rPr>
        <w:tab/>
      </w:r>
    </w:p>
    <w:p w:rsidR="008661AC" w:rsidRDefault="008661AC" w:rsidP="00872297">
      <w:pPr>
        <w:spacing w:after="0" w:line="240" w:lineRule="auto"/>
        <w:ind w:left="708"/>
        <w:jc w:val="both"/>
        <w:rPr>
          <w:rFonts w:eastAsia="MS Mincho" w:cs="Times New Roman"/>
          <w:lang w:eastAsia="fr-FR"/>
        </w:rPr>
      </w:pPr>
    </w:p>
    <w:p w:rsidR="00511E33" w:rsidRPr="00872297" w:rsidRDefault="00B77B98" w:rsidP="00872297">
      <w:pPr>
        <w:spacing w:after="0" w:line="240" w:lineRule="auto"/>
        <w:jc w:val="both"/>
        <w:rPr>
          <w:rFonts w:eastAsia="MS Mincho" w:cs="Times New Roman"/>
          <w:b/>
          <w:lang w:eastAsia="fr-FR"/>
        </w:rPr>
      </w:pPr>
      <w:r>
        <w:rPr>
          <w:rFonts w:eastAsia="MS Mincho" w:cs="Times New Roman"/>
          <w:b/>
          <w:lang w:eastAsia="fr-FR"/>
        </w:rPr>
        <w:t>2</w:t>
      </w:r>
      <w:r w:rsidR="00897AA1" w:rsidRPr="00872297">
        <w:rPr>
          <w:rFonts w:eastAsia="MS Mincho" w:cs="Times New Roman"/>
          <w:b/>
          <w:lang w:eastAsia="fr-FR"/>
        </w:rPr>
        <w:t>-</w:t>
      </w:r>
      <w:r w:rsidR="004660F1">
        <w:rPr>
          <w:rFonts w:eastAsia="MS Mincho" w:cs="Times New Roman"/>
          <w:b/>
          <w:lang w:eastAsia="fr-FR"/>
        </w:rPr>
        <w:t>4.</w:t>
      </w:r>
      <w:r w:rsidR="00897AA1" w:rsidRPr="00872297">
        <w:rPr>
          <w:rFonts w:eastAsia="MS Mincho" w:cs="Times New Roman"/>
          <w:b/>
          <w:lang w:eastAsia="fr-FR"/>
        </w:rPr>
        <w:t xml:space="preserve"> Organisation de l’examen à distance en simultané ou en session décalée</w:t>
      </w:r>
    </w:p>
    <w:p w:rsidR="00897AA1" w:rsidRDefault="00897AA1">
      <w:pPr>
        <w:spacing w:after="0" w:line="240" w:lineRule="auto"/>
        <w:ind w:firstLine="284"/>
        <w:jc w:val="both"/>
        <w:rPr>
          <w:rFonts w:eastAsia="MS Mincho" w:cs="Times New Roman"/>
          <w:lang w:eastAsia="fr-FR"/>
        </w:rPr>
      </w:pPr>
    </w:p>
    <w:p w:rsidR="00897AA1" w:rsidRDefault="00897AA1">
      <w:pPr>
        <w:spacing w:after="0" w:line="240" w:lineRule="auto"/>
        <w:jc w:val="both"/>
        <w:rPr>
          <w:rFonts w:eastAsia="MS Mincho" w:cs="Times New Roman"/>
          <w:lang w:eastAsia="fr-FR"/>
        </w:rPr>
      </w:pPr>
      <w:r>
        <w:rPr>
          <w:rFonts w:eastAsia="MS Mincho" w:cs="Times New Roman"/>
          <w:lang w:eastAsia="fr-FR"/>
        </w:rPr>
        <w:t xml:space="preserve">Les </w:t>
      </w:r>
      <w:r w:rsidRPr="00897AA1">
        <w:rPr>
          <w:rFonts w:eastAsia="MS Mincho" w:cs="Times New Roman"/>
          <w:lang w:eastAsia="fr-FR"/>
        </w:rPr>
        <w:t>épreuves organisées à distance sous forme numérique</w:t>
      </w:r>
      <w:r w:rsidRPr="00897AA1" w:rsidDel="00897AA1">
        <w:rPr>
          <w:rFonts w:eastAsia="MS Mincho" w:cs="Times New Roman"/>
          <w:lang w:eastAsia="fr-FR"/>
        </w:rPr>
        <w:t xml:space="preserve"> </w:t>
      </w:r>
      <w:r>
        <w:rPr>
          <w:rFonts w:eastAsia="MS Mincho" w:cs="Times New Roman"/>
          <w:lang w:eastAsia="fr-FR"/>
        </w:rPr>
        <w:t>pourront être organisées suivant l’une des modalités suivantes :</w:t>
      </w:r>
    </w:p>
    <w:p w:rsidR="00511E33" w:rsidRPr="00FC1FD9" w:rsidRDefault="00511E33">
      <w:pPr>
        <w:spacing w:after="0" w:line="240" w:lineRule="auto"/>
        <w:jc w:val="both"/>
        <w:rPr>
          <w:rFonts w:eastAsia="MS Mincho" w:cs="Times New Roman"/>
          <w:lang w:eastAsia="fr-FR"/>
        </w:rPr>
      </w:pPr>
    </w:p>
    <w:p w:rsidR="00FC1FD9" w:rsidRPr="00511E33" w:rsidRDefault="00AA6EE0">
      <w:pPr>
        <w:pStyle w:val="Paragraphedeliste"/>
        <w:numPr>
          <w:ilvl w:val="0"/>
          <w:numId w:val="6"/>
        </w:numPr>
        <w:spacing w:after="0" w:line="240" w:lineRule="auto"/>
        <w:jc w:val="both"/>
        <w:rPr>
          <w:rFonts w:eastAsia="MS Mincho" w:cs="Times New Roman"/>
          <w:lang w:eastAsia="fr-FR"/>
        </w:rPr>
      </w:pPr>
      <w:r w:rsidRPr="00511E33">
        <w:rPr>
          <w:rFonts w:eastAsia="MS Mincho" w:cs="Times New Roman"/>
          <w:lang w:eastAsia="fr-FR"/>
        </w:rPr>
        <w:t xml:space="preserve">Organisation </w:t>
      </w:r>
      <w:r w:rsidR="00AB2D28" w:rsidRPr="00511E33">
        <w:rPr>
          <w:rFonts w:eastAsia="MS Mincho" w:cs="Times New Roman"/>
          <w:lang w:eastAsia="fr-FR"/>
        </w:rPr>
        <w:t xml:space="preserve">sur le lieu de stage </w:t>
      </w:r>
      <w:r w:rsidRPr="00511E33">
        <w:rPr>
          <w:rFonts w:eastAsia="MS Mincho" w:cs="Times New Roman"/>
          <w:lang w:eastAsia="fr-FR"/>
        </w:rPr>
        <w:t xml:space="preserve">d’une </w:t>
      </w:r>
      <w:r w:rsidR="00FC1FD9" w:rsidRPr="00872297">
        <w:rPr>
          <w:rFonts w:eastAsia="MS Mincho" w:cs="Times New Roman"/>
          <w:b/>
          <w:lang w:eastAsia="fr-FR"/>
        </w:rPr>
        <w:t>session</w:t>
      </w:r>
      <w:r w:rsidRPr="00872297">
        <w:rPr>
          <w:rFonts w:eastAsia="MS Mincho" w:cs="Times New Roman"/>
          <w:b/>
          <w:lang w:eastAsia="fr-FR"/>
        </w:rPr>
        <w:t xml:space="preserve"> d’examens</w:t>
      </w:r>
      <w:r w:rsidR="00FC1FD9" w:rsidRPr="00872297">
        <w:rPr>
          <w:rFonts w:eastAsia="MS Mincho" w:cs="Times New Roman"/>
          <w:b/>
          <w:lang w:eastAsia="fr-FR"/>
        </w:rPr>
        <w:t xml:space="preserve"> </w:t>
      </w:r>
      <w:r w:rsidR="00AB2D28" w:rsidRPr="00872297">
        <w:rPr>
          <w:rFonts w:eastAsia="MS Mincho" w:cs="Times New Roman"/>
          <w:b/>
          <w:lang w:eastAsia="fr-FR"/>
        </w:rPr>
        <w:t>simultanée</w:t>
      </w:r>
      <w:r w:rsidR="00AB2D28">
        <w:rPr>
          <w:rFonts w:eastAsia="MS Mincho" w:cs="Times New Roman"/>
          <w:lang w:eastAsia="fr-FR"/>
        </w:rPr>
        <w:t xml:space="preserve"> à l’épreuve organisée en présentiel </w:t>
      </w:r>
      <w:r w:rsidR="00FC1FD9" w:rsidRPr="00511E33">
        <w:rPr>
          <w:rFonts w:eastAsia="MS Mincho" w:cs="Times New Roman"/>
          <w:lang w:eastAsia="fr-FR"/>
        </w:rPr>
        <w:t xml:space="preserve">avec un sujet identique </w:t>
      </w:r>
      <w:r w:rsidR="002677E2">
        <w:rPr>
          <w:rFonts w:eastAsia="MS Mincho" w:cs="Times New Roman"/>
          <w:lang w:eastAsia="fr-FR"/>
        </w:rPr>
        <w:t>à celui des</w:t>
      </w:r>
      <w:r w:rsidR="002677E2" w:rsidRPr="00511E33">
        <w:rPr>
          <w:rFonts w:eastAsia="MS Mincho" w:cs="Times New Roman"/>
          <w:lang w:eastAsia="fr-FR"/>
        </w:rPr>
        <w:t xml:space="preserve"> </w:t>
      </w:r>
      <w:r w:rsidR="00FC1FD9" w:rsidRPr="00511E33">
        <w:rPr>
          <w:rFonts w:eastAsia="MS Mincho" w:cs="Times New Roman"/>
          <w:lang w:eastAsia="fr-FR"/>
        </w:rPr>
        <w:t xml:space="preserve">étudiants </w:t>
      </w:r>
      <w:r w:rsidR="002677E2">
        <w:rPr>
          <w:rFonts w:eastAsia="MS Mincho" w:cs="Times New Roman"/>
          <w:lang w:eastAsia="fr-FR"/>
        </w:rPr>
        <w:t>passant leurs examens en présentiel</w:t>
      </w:r>
      <w:r w:rsidR="00AB2D28">
        <w:rPr>
          <w:rFonts w:eastAsia="MS Mincho" w:cs="Times New Roman"/>
          <w:lang w:eastAsia="fr-FR"/>
        </w:rPr>
        <w:t>.</w:t>
      </w:r>
    </w:p>
    <w:p w:rsidR="00AA6EE0" w:rsidRPr="00AA6EE0" w:rsidRDefault="00AA6EE0">
      <w:pPr>
        <w:pStyle w:val="Paragraphedeliste"/>
        <w:jc w:val="both"/>
        <w:rPr>
          <w:rFonts w:eastAsia="MS Mincho" w:cs="Times New Roman"/>
          <w:lang w:eastAsia="fr-FR"/>
        </w:rPr>
      </w:pPr>
    </w:p>
    <w:p w:rsidR="00596F48" w:rsidRDefault="00FE6864">
      <w:pPr>
        <w:pStyle w:val="Paragraphedeliste"/>
        <w:numPr>
          <w:ilvl w:val="0"/>
          <w:numId w:val="6"/>
        </w:numPr>
        <w:spacing w:after="0" w:line="240" w:lineRule="auto"/>
        <w:jc w:val="both"/>
        <w:rPr>
          <w:rFonts w:eastAsia="MS Mincho" w:cs="Times New Roman"/>
          <w:lang w:eastAsia="fr-FR"/>
        </w:rPr>
      </w:pPr>
      <w:r>
        <w:rPr>
          <w:rFonts w:eastAsia="MS Mincho" w:cs="Times New Roman"/>
          <w:lang w:eastAsia="fr-FR"/>
        </w:rPr>
        <w:t>Organisation de</w:t>
      </w:r>
      <w:r w:rsidRPr="00596F48">
        <w:rPr>
          <w:rFonts w:eastAsia="MS Mincho" w:cs="Times New Roman"/>
          <w:lang w:eastAsia="fr-FR"/>
        </w:rPr>
        <w:t xml:space="preserve"> </w:t>
      </w:r>
      <w:r w:rsidR="00511E33" w:rsidRPr="00596F48">
        <w:rPr>
          <w:rFonts w:eastAsia="MS Mincho" w:cs="Times New Roman"/>
          <w:b/>
          <w:lang w:eastAsia="fr-FR"/>
        </w:rPr>
        <w:t>sessions décalées</w:t>
      </w:r>
      <w:r w:rsidR="00A26C24">
        <w:rPr>
          <w:rFonts w:eastAsia="MS Mincho" w:cs="Times New Roman"/>
          <w:b/>
          <w:lang w:eastAsia="fr-FR"/>
        </w:rPr>
        <w:t xml:space="preserve"> d’examen</w:t>
      </w:r>
      <w:r w:rsidR="00511E33" w:rsidRPr="00596F48">
        <w:rPr>
          <w:rFonts w:eastAsia="MS Mincho" w:cs="Times New Roman"/>
          <w:lang w:eastAsia="fr-FR"/>
        </w:rPr>
        <w:t xml:space="preserve"> </w:t>
      </w:r>
      <w:r w:rsidR="00511E33" w:rsidRPr="00872297">
        <w:rPr>
          <w:rFonts w:eastAsia="MS Mincho" w:cs="Times New Roman"/>
          <w:b/>
          <w:lang w:eastAsia="fr-FR"/>
        </w:rPr>
        <w:t>à distance</w:t>
      </w:r>
      <w:r w:rsidR="00511E33" w:rsidRPr="00596F48">
        <w:rPr>
          <w:rFonts w:eastAsia="MS Mincho" w:cs="Times New Roman"/>
          <w:lang w:eastAsia="fr-FR"/>
        </w:rPr>
        <w:t xml:space="preserve"> avec des sujets différents</w:t>
      </w:r>
      <w:r w:rsidR="00A26C24">
        <w:rPr>
          <w:rFonts w:eastAsia="MS Mincho" w:cs="Times New Roman"/>
          <w:lang w:eastAsia="fr-FR"/>
        </w:rPr>
        <w:t xml:space="preserve"> </w:t>
      </w:r>
      <w:r w:rsidR="00AB2D28">
        <w:rPr>
          <w:rFonts w:eastAsia="MS Mincho" w:cs="Times New Roman"/>
          <w:lang w:eastAsia="fr-FR"/>
        </w:rPr>
        <w:t>(</w:t>
      </w:r>
      <w:r w:rsidR="00A26C24">
        <w:rPr>
          <w:rFonts w:eastAsia="MS Mincho" w:cs="Times New Roman"/>
          <w:lang w:eastAsia="fr-FR"/>
        </w:rPr>
        <w:t xml:space="preserve">mais de nature et de </w:t>
      </w:r>
      <w:r w:rsidR="00A70658">
        <w:rPr>
          <w:rFonts w:eastAsia="MS Mincho" w:cs="Times New Roman"/>
          <w:lang w:eastAsia="fr-FR"/>
        </w:rPr>
        <w:t>niveau/</w:t>
      </w:r>
      <w:r w:rsidR="00A26C24">
        <w:rPr>
          <w:rFonts w:eastAsia="MS Mincho" w:cs="Times New Roman"/>
          <w:lang w:eastAsia="fr-FR"/>
        </w:rPr>
        <w:t xml:space="preserve">difficulté similaires afin de préserver le principe d’égalité entre les </w:t>
      </w:r>
      <w:r w:rsidR="00AB2D28">
        <w:rPr>
          <w:rFonts w:eastAsia="MS Mincho" w:cs="Times New Roman"/>
          <w:lang w:eastAsia="fr-FR"/>
        </w:rPr>
        <w:t>usagers)</w:t>
      </w:r>
      <w:r w:rsidR="00FC1FD9" w:rsidRPr="00596F48">
        <w:rPr>
          <w:rFonts w:eastAsia="MS Mincho" w:cs="Times New Roman"/>
          <w:lang w:eastAsia="fr-FR"/>
        </w:rPr>
        <w:t xml:space="preserve"> </w:t>
      </w:r>
      <w:r w:rsidR="00FC1FD9" w:rsidRPr="00596F48">
        <w:rPr>
          <w:rFonts w:eastAsia="MS Mincho" w:cs="Times New Roman"/>
          <w:b/>
          <w:lang w:eastAsia="fr-FR"/>
        </w:rPr>
        <w:t xml:space="preserve">dans le cas d’une incompatibilité réelle </w:t>
      </w:r>
      <w:r w:rsidR="00AB2D28">
        <w:rPr>
          <w:rFonts w:eastAsia="MS Mincho" w:cs="Times New Roman"/>
          <w:b/>
          <w:lang w:eastAsia="fr-FR"/>
        </w:rPr>
        <w:t xml:space="preserve">et attestée </w:t>
      </w:r>
      <w:r w:rsidR="00FC1FD9" w:rsidRPr="00596F48">
        <w:rPr>
          <w:rFonts w:eastAsia="MS Mincho" w:cs="Times New Roman"/>
          <w:b/>
          <w:lang w:eastAsia="fr-FR"/>
        </w:rPr>
        <w:t>avec l’activité sportive</w:t>
      </w:r>
      <w:r w:rsidR="00FC1FD9" w:rsidRPr="00596F48">
        <w:rPr>
          <w:rFonts w:eastAsia="MS Mincho" w:cs="Times New Roman"/>
          <w:lang w:eastAsia="fr-FR"/>
        </w:rPr>
        <w:t xml:space="preserve">. </w:t>
      </w:r>
      <w:r w:rsidR="00F31D3A">
        <w:rPr>
          <w:rFonts w:eastAsia="MS Mincho" w:cs="Times New Roman"/>
          <w:lang w:eastAsia="fr-FR"/>
        </w:rPr>
        <w:t xml:space="preserve">La demande de report d’examen et le justificatif d’incompatibilité devront être adressés dans les mêmes conditions et délais que la demande relative au passage </w:t>
      </w:r>
      <w:r w:rsidR="004660F1">
        <w:rPr>
          <w:rFonts w:eastAsia="MS Mincho" w:cs="Times New Roman"/>
          <w:lang w:eastAsia="fr-FR"/>
        </w:rPr>
        <w:t>d’une épreuve</w:t>
      </w:r>
      <w:r w:rsidR="00F31D3A">
        <w:rPr>
          <w:rFonts w:eastAsia="MS Mincho" w:cs="Times New Roman"/>
          <w:lang w:eastAsia="fr-FR"/>
        </w:rPr>
        <w:t xml:space="preserve"> à distance. </w:t>
      </w:r>
    </w:p>
    <w:p w:rsidR="00596F48" w:rsidRDefault="00596F48">
      <w:pPr>
        <w:pStyle w:val="Paragraphedeliste"/>
        <w:rPr>
          <w:rFonts w:eastAsia="MS Mincho" w:cs="Times New Roman"/>
          <w:lang w:eastAsia="fr-FR"/>
        </w:rPr>
      </w:pPr>
    </w:p>
    <w:p w:rsidR="002F64F9" w:rsidRPr="002F64F9" w:rsidRDefault="002F64F9" w:rsidP="00872297">
      <w:pPr>
        <w:rPr>
          <w:lang w:eastAsia="fr-FR"/>
        </w:rPr>
      </w:pPr>
    </w:p>
    <w:sectPr w:rsidR="002F64F9" w:rsidRPr="002F64F9" w:rsidSect="00FE3E2B">
      <w:headerReference w:type="even" r:id="rId9"/>
      <w:headerReference w:type="default" r:id="rId10"/>
      <w:footerReference w:type="default" r:id="rId11"/>
      <w:headerReference w:type="firs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8C" w:rsidRDefault="00DA078C" w:rsidP="00E614DE">
      <w:pPr>
        <w:spacing w:after="0" w:line="240" w:lineRule="auto"/>
      </w:pPr>
      <w:r>
        <w:separator/>
      </w:r>
    </w:p>
  </w:endnote>
  <w:endnote w:type="continuationSeparator" w:id="0">
    <w:p w:rsidR="00DA078C" w:rsidRDefault="00DA078C" w:rsidP="00E6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120516"/>
      <w:docPartObj>
        <w:docPartGallery w:val="Page Numbers (Bottom of Page)"/>
        <w:docPartUnique/>
      </w:docPartObj>
    </w:sdtPr>
    <w:sdtEndPr/>
    <w:sdtContent>
      <w:p w:rsidR="004660F1" w:rsidRDefault="004660F1">
        <w:pPr>
          <w:pStyle w:val="Pieddepage"/>
          <w:jc w:val="right"/>
        </w:pPr>
        <w:r>
          <w:fldChar w:fldCharType="begin"/>
        </w:r>
        <w:r>
          <w:instrText>PAGE   \* MERGEFORMAT</w:instrText>
        </w:r>
        <w:r>
          <w:fldChar w:fldCharType="separate"/>
        </w:r>
        <w:r w:rsidR="00B01A11">
          <w:rPr>
            <w:noProof/>
          </w:rPr>
          <w:t>1</w:t>
        </w:r>
        <w:r>
          <w:fldChar w:fldCharType="end"/>
        </w:r>
      </w:p>
    </w:sdtContent>
  </w:sdt>
  <w:p w:rsidR="004660F1" w:rsidRDefault="004660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8C" w:rsidRDefault="00DA078C" w:rsidP="00E614DE">
      <w:pPr>
        <w:spacing w:after="0" w:line="240" w:lineRule="auto"/>
      </w:pPr>
      <w:r>
        <w:separator/>
      </w:r>
    </w:p>
  </w:footnote>
  <w:footnote w:type="continuationSeparator" w:id="0">
    <w:p w:rsidR="00DA078C" w:rsidRDefault="00DA078C" w:rsidP="00E61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E" w:rsidRDefault="00E614D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E" w:rsidRDefault="00B77B98">
    <w:pPr>
      <w:pStyle w:val="En-tte"/>
    </w:pPr>
    <w:r>
      <w:rPr>
        <w:noProof/>
        <w:lang w:eastAsia="fr-FR"/>
      </w:rPr>
      <w:drawing>
        <wp:inline distT="0" distB="0" distL="0" distR="0" wp14:anchorId="4114DBD0" wp14:editId="584192C0">
          <wp:extent cx="3024000" cy="737789"/>
          <wp:effectExtent l="0" t="0" r="5080" b="5715"/>
          <wp:docPr id="46" name="Image 4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nche°UdL°UcblLyon1°Rvb6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4000" cy="73778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E" w:rsidRDefault="00E614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A6C0002"/>
    <w:multiLevelType w:val="hybridMultilevel"/>
    <w:tmpl w:val="DD9E6F54"/>
    <w:lvl w:ilvl="0" w:tplc="1ABAD4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EC3E85"/>
    <w:multiLevelType w:val="hybridMultilevel"/>
    <w:tmpl w:val="8EBAFE9C"/>
    <w:lvl w:ilvl="0" w:tplc="D3A62900">
      <w:start w:val="3"/>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5F6772"/>
    <w:multiLevelType w:val="hybridMultilevel"/>
    <w:tmpl w:val="E24031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C766C5"/>
    <w:multiLevelType w:val="hybridMultilevel"/>
    <w:tmpl w:val="BAEC5FCC"/>
    <w:lvl w:ilvl="0" w:tplc="C30667B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9A24F7"/>
    <w:multiLevelType w:val="hybridMultilevel"/>
    <w:tmpl w:val="18BE8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6822C7"/>
    <w:multiLevelType w:val="hybridMultilevel"/>
    <w:tmpl w:val="BA8ABA1C"/>
    <w:lvl w:ilvl="0" w:tplc="C30667B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241DCC"/>
    <w:multiLevelType w:val="hybridMultilevel"/>
    <w:tmpl w:val="BB482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4A67B4"/>
    <w:multiLevelType w:val="hybridMultilevel"/>
    <w:tmpl w:val="58F65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576BAC"/>
    <w:multiLevelType w:val="hybridMultilevel"/>
    <w:tmpl w:val="C5AAAE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2854BAC"/>
    <w:multiLevelType w:val="hybridMultilevel"/>
    <w:tmpl w:val="10D884A8"/>
    <w:lvl w:ilvl="0" w:tplc="C30667B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5F5A41"/>
    <w:multiLevelType w:val="multilevel"/>
    <w:tmpl w:val="5FBE90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0"/>
  </w:num>
  <w:num w:numId="5">
    <w:abstractNumId w:val="2"/>
  </w:num>
  <w:num w:numId="6">
    <w:abstractNumId w:val="1"/>
  </w:num>
  <w:num w:numId="7">
    <w:abstractNumId w:val="8"/>
  </w:num>
  <w:num w:numId="8">
    <w:abstractNumId w:val="0"/>
  </w:num>
  <w:num w:numId="9">
    <w:abstractNumId w:val="9"/>
  </w:num>
  <w:num w:numId="10">
    <w:abstractNumId w:val="3"/>
  </w:num>
  <w:num w:numId="11">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g">
    <w15:presenceInfo w15:providerId="None" w15:userId="P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CB"/>
    <w:rsid w:val="000557D4"/>
    <w:rsid w:val="00077BCA"/>
    <w:rsid w:val="00085B07"/>
    <w:rsid w:val="000A5F82"/>
    <w:rsid w:val="000B165C"/>
    <w:rsid w:val="000D57D4"/>
    <w:rsid w:val="000E6FCB"/>
    <w:rsid w:val="001A2A38"/>
    <w:rsid w:val="001A4D9C"/>
    <w:rsid w:val="001B36CB"/>
    <w:rsid w:val="001B39D4"/>
    <w:rsid w:val="00214925"/>
    <w:rsid w:val="00240DAE"/>
    <w:rsid w:val="002577F5"/>
    <w:rsid w:val="0026016F"/>
    <w:rsid w:val="002677E2"/>
    <w:rsid w:val="002A01A5"/>
    <w:rsid w:val="002C6AC1"/>
    <w:rsid w:val="002D4F9B"/>
    <w:rsid w:val="002E67DF"/>
    <w:rsid w:val="002F394A"/>
    <w:rsid w:val="002F64F9"/>
    <w:rsid w:val="00314C99"/>
    <w:rsid w:val="00373C1B"/>
    <w:rsid w:val="003A0EFE"/>
    <w:rsid w:val="003B612B"/>
    <w:rsid w:val="004373F7"/>
    <w:rsid w:val="00454C37"/>
    <w:rsid w:val="004660F1"/>
    <w:rsid w:val="004B78A2"/>
    <w:rsid w:val="00503DA9"/>
    <w:rsid w:val="00511E33"/>
    <w:rsid w:val="00582E01"/>
    <w:rsid w:val="00596F48"/>
    <w:rsid w:val="005D4420"/>
    <w:rsid w:val="005F7AA4"/>
    <w:rsid w:val="005F7BF8"/>
    <w:rsid w:val="00645418"/>
    <w:rsid w:val="00692E2B"/>
    <w:rsid w:val="006C3DD0"/>
    <w:rsid w:val="006F7A02"/>
    <w:rsid w:val="0072612B"/>
    <w:rsid w:val="00742EF4"/>
    <w:rsid w:val="007E0348"/>
    <w:rsid w:val="0080484A"/>
    <w:rsid w:val="008261DB"/>
    <w:rsid w:val="008378EC"/>
    <w:rsid w:val="00854C19"/>
    <w:rsid w:val="008661AC"/>
    <w:rsid w:val="00872297"/>
    <w:rsid w:val="00897AA1"/>
    <w:rsid w:val="008A63EC"/>
    <w:rsid w:val="008D7299"/>
    <w:rsid w:val="008F04A8"/>
    <w:rsid w:val="00950DFD"/>
    <w:rsid w:val="00955513"/>
    <w:rsid w:val="009B56CF"/>
    <w:rsid w:val="00A26C24"/>
    <w:rsid w:val="00A527B4"/>
    <w:rsid w:val="00A70658"/>
    <w:rsid w:val="00A93CEE"/>
    <w:rsid w:val="00AA6EE0"/>
    <w:rsid w:val="00AB2D28"/>
    <w:rsid w:val="00AD65BF"/>
    <w:rsid w:val="00B01A11"/>
    <w:rsid w:val="00B04D95"/>
    <w:rsid w:val="00B46797"/>
    <w:rsid w:val="00B77B98"/>
    <w:rsid w:val="00BD304E"/>
    <w:rsid w:val="00BE29BC"/>
    <w:rsid w:val="00C94ACD"/>
    <w:rsid w:val="00CB22C1"/>
    <w:rsid w:val="00CD7F28"/>
    <w:rsid w:val="00D27A15"/>
    <w:rsid w:val="00D62100"/>
    <w:rsid w:val="00DA078C"/>
    <w:rsid w:val="00DC75C7"/>
    <w:rsid w:val="00DF4DE8"/>
    <w:rsid w:val="00E0225E"/>
    <w:rsid w:val="00E502DE"/>
    <w:rsid w:val="00E614DE"/>
    <w:rsid w:val="00E906FC"/>
    <w:rsid w:val="00EF0F38"/>
    <w:rsid w:val="00F31D3A"/>
    <w:rsid w:val="00F40C69"/>
    <w:rsid w:val="00F81CCF"/>
    <w:rsid w:val="00FC1FD9"/>
    <w:rsid w:val="00FE3E2B"/>
    <w:rsid w:val="00FE68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E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36CB"/>
    <w:pPr>
      <w:ind w:left="720"/>
      <w:contextualSpacing/>
    </w:pPr>
  </w:style>
  <w:style w:type="character" w:styleId="Marquedecommentaire">
    <w:name w:val="annotation reference"/>
    <w:basedOn w:val="Policepardfaut"/>
    <w:uiPriority w:val="99"/>
    <w:semiHidden/>
    <w:unhideWhenUsed/>
    <w:rsid w:val="002C6AC1"/>
    <w:rPr>
      <w:sz w:val="16"/>
      <w:szCs w:val="16"/>
    </w:rPr>
  </w:style>
  <w:style w:type="paragraph" w:styleId="Commentaire">
    <w:name w:val="annotation text"/>
    <w:basedOn w:val="Normal"/>
    <w:link w:val="CommentaireCar"/>
    <w:uiPriority w:val="99"/>
    <w:unhideWhenUsed/>
    <w:rsid w:val="002C6AC1"/>
    <w:pPr>
      <w:spacing w:line="240" w:lineRule="auto"/>
    </w:pPr>
    <w:rPr>
      <w:sz w:val="20"/>
      <w:szCs w:val="20"/>
    </w:rPr>
  </w:style>
  <w:style w:type="character" w:customStyle="1" w:styleId="CommentaireCar">
    <w:name w:val="Commentaire Car"/>
    <w:basedOn w:val="Policepardfaut"/>
    <w:link w:val="Commentaire"/>
    <w:uiPriority w:val="99"/>
    <w:rsid w:val="002C6AC1"/>
    <w:rPr>
      <w:sz w:val="20"/>
      <w:szCs w:val="20"/>
    </w:rPr>
  </w:style>
  <w:style w:type="paragraph" w:styleId="Objetducommentaire">
    <w:name w:val="annotation subject"/>
    <w:basedOn w:val="Commentaire"/>
    <w:next w:val="Commentaire"/>
    <w:link w:val="ObjetducommentaireCar"/>
    <w:uiPriority w:val="99"/>
    <w:semiHidden/>
    <w:unhideWhenUsed/>
    <w:rsid w:val="002C6AC1"/>
    <w:rPr>
      <w:b/>
      <w:bCs/>
    </w:rPr>
  </w:style>
  <w:style w:type="character" w:customStyle="1" w:styleId="ObjetducommentaireCar">
    <w:name w:val="Objet du commentaire Car"/>
    <w:basedOn w:val="CommentaireCar"/>
    <w:link w:val="Objetducommentaire"/>
    <w:uiPriority w:val="99"/>
    <w:semiHidden/>
    <w:rsid w:val="002C6AC1"/>
    <w:rPr>
      <w:b/>
      <w:bCs/>
      <w:sz w:val="20"/>
      <w:szCs w:val="20"/>
    </w:rPr>
  </w:style>
  <w:style w:type="paragraph" w:styleId="Textedebulles">
    <w:name w:val="Balloon Text"/>
    <w:basedOn w:val="Normal"/>
    <w:link w:val="TextedebullesCar"/>
    <w:uiPriority w:val="99"/>
    <w:semiHidden/>
    <w:unhideWhenUsed/>
    <w:rsid w:val="002C6A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AC1"/>
    <w:rPr>
      <w:rFonts w:ascii="Tahoma" w:hAnsi="Tahoma" w:cs="Tahoma"/>
      <w:sz w:val="16"/>
      <w:szCs w:val="16"/>
    </w:rPr>
  </w:style>
  <w:style w:type="paragraph" w:styleId="En-tte">
    <w:name w:val="header"/>
    <w:basedOn w:val="Normal"/>
    <w:link w:val="En-tteCar"/>
    <w:uiPriority w:val="99"/>
    <w:unhideWhenUsed/>
    <w:rsid w:val="00E614DE"/>
    <w:pPr>
      <w:tabs>
        <w:tab w:val="center" w:pos="4536"/>
        <w:tab w:val="right" w:pos="9072"/>
      </w:tabs>
      <w:spacing w:after="0" w:line="240" w:lineRule="auto"/>
    </w:pPr>
  </w:style>
  <w:style w:type="character" w:customStyle="1" w:styleId="En-tteCar">
    <w:name w:val="En-tête Car"/>
    <w:basedOn w:val="Policepardfaut"/>
    <w:link w:val="En-tte"/>
    <w:uiPriority w:val="99"/>
    <w:rsid w:val="00E614DE"/>
  </w:style>
  <w:style w:type="paragraph" w:styleId="Pieddepage">
    <w:name w:val="footer"/>
    <w:basedOn w:val="Normal"/>
    <w:link w:val="PieddepageCar"/>
    <w:uiPriority w:val="99"/>
    <w:unhideWhenUsed/>
    <w:rsid w:val="00E614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1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36CB"/>
    <w:pPr>
      <w:ind w:left="720"/>
      <w:contextualSpacing/>
    </w:pPr>
  </w:style>
  <w:style w:type="character" w:styleId="Marquedecommentaire">
    <w:name w:val="annotation reference"/>
    <w:basedOn w:val="Policepardfaut"/>
    <w:uiPriority w:val="99"/>
    <w:semiHidden/>
    <w:unhideWhenUsed/>
    <w:rsid w:val="002C6AC1"/>
    <w:rPr>
      <w:sz w:val="16"/>
      <w:szCs w:val="16"/>
    </w:rPr>
  </w:style>
  <w:style w:type="paragraph" w:styleId="Commentaire">
    <w:name w:val="annotation text"/>
    <w:basedOn w:val="Normal"/>
    <w:link w:val="CommentaireCar"/>
    <w:uiPriority w:val="99"/>
    <w:unhideWhenUsed/>
    <w:rsid w:val="002C6AC1"/>
    <w:pPr>
      <w:spacing w:line="240" w:lineRule="auto"/>
    </w:pPr>
    <w:rPr>
      <w:sz w:val="20"/>
      <w:szCs w:val="20"/>
    </w:rPr>
  </w:style>
  <w:style w:type="character" w:customStyle="1" w:styleId="CommentaireCar">
    <w:name w:val="Commentaire Car"/>
    <w:basedOn w:val="Policepardfaut"/>
    <w:link w:val="Commentaire"/>
    <w:uiPriority w:val="99"/>
    <w:rsid w:val="002C6AC1"/>
    <w:rPr>
      <w:sz w:val="20"/>
      <w:szCs w:val="20"/>
    </w:rPr>
  </w:style>
  <w:style w:type="paragraph" w:styleId="Objetducommentaire">
    <w:name w:val="annotation subject"/>
    <w:basedOn w:val="Commentaire"/>
    <w:next w:val="Commentaire"/>
    <w:link w:val="ObjetducommentaireCar"/>
    <w:uiPriority w:val="99"/>
    <w:semiHidden/>
    <w:unhideWhenUsed/>
    <w:rsid w:val="002C6AC1"/>
    <w:rPr>
      <w:b/>
      <w:bCs/>
    </w:rPr>
  </w:style>
  <w:style w:type="character" w:customStyle="1" w:styleId="ObjetducommentaireCar">
    <w:name w:val="Objet du commentaire Car"/>
    <w:basedOn w:val="CommentaireCar"/>
    <w:link w:val="Objetducommentaire"/>
    <w:uiPriority w:val="99"/>
    <w:semiHidden/>
    <w:rsid w:val="002C6AC1"/>
    <w:rPr>
      <w:b/>
      <w:bCs/>
      <w:sz w:val="20"/>
      <w:szCs w:val="20"/>
    </w:rPr>
  </w:style>
  <w:style w:type="paragraph" w:styleId="Textedebulles">
    <w:name w:val="Balloon Text"/>
    <w:basedOn w:val="Normal"/>
    <w:link w:val="TextedebullesCar"/>
    <w:uiPriority w:val="99"/>
    <w:semiHidden/>
    <w:unhideWhenUsed/>
    <w:rsid w:val="002C6A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AC1"/>
    <w:rPr>
      <w:rFonts w:ascii="Tahoma" w:hAnsi="Tahoma" w:cs="Tahoma"/>
      <w:sz w:val="16"/>
      <w:szCs w:val="16"/>
    </w:rPr>
  </w:style>
  <w:style w:type="paragraph" w:styleId="En-tte">
    <w:name w:val="header"/>
    <w:basedOn w:val="Normal"/>
    <w:link w:val="En-tteCar"/>
    <w:uiPriority w:val="99"/>
    <w:unhideWhenUsed/>
    <w:rsid w:val="00E614DE"/>
    <w:pPr>
      <w:tabs>
        <w:tab w:val="center" w:pos="4536"/>
        <w:tab w:val="right" w:pos="9072"/>
      </w:tabs>
      <w:spacing w:after="0" w:line="240" w:lineRule="auto"/>
    </w:pPr>
  </w:style>
  <w:style w:type="character" w:customStyle="1" w:styleId="En-tteCar">
    <w:name w:val="En-tête Car"/>
    <w:basedOn w:val="Policepardfaut"/>
    <w:link w:val="En-tte"/>
    <w:uiPriority w:val="99"/>
    <w:rsid w:val="00E614DE"/>
  </w:style>
  <w:style w:type="paragraph" w:styleId="Pieddepage">
    <w:name w:val="footer"/>
    <w:basedOn w:val="Normal"/>
    <w:link w:val="PieddepageCar"/>
    <w:uiPriority w:val="99"/>
    <w:unhideWhenUsed/>
    <w:rsid w:val="00E614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48482">
      <w:bodyDiv w:val="1"/>
      <w:marLeft w:val="0"/>
      <w:marRight w:val="0"/>
      <w:marTop w:val="0"/>
      <w:marBottom w:val="0"/>
      <w:divBdr>
        <w:top w:val="none" w:sz="0" w:space="0" w:color="auto"/>
        <w:left w:val="none" w:sz="0" w:space="0" w:color="auto"/>
        <w:bottom w:val="none" w:sz="0" w:space="0" w:color="auto"/>
        <w:right w:val="none" w:sz="0" w:space="0" w:color="auto"/>
      </w:divBdr>
      <w:divsChild>
        <w:div w:id="1570071864">
          <w:marLeft w:val="0"/>
          <w:marRight w:val="0"/>
          <w:marTop w:val="0"/>
          <w:marBottom w:val="0"/>
          <w:divBdr>
            <w:top w:val="none" w:sz="0" w:space="0" w:color="auto"/>
            <w:left w:val="none" w:sz="0" w:space="0" w:color="auto"/>
            <w:bottom w:val="none" w:sz="0" w:space="0" w:color="auto"/>
            <w:right w:val="none" w:sz="0" w:space="0" w:color="auto"/>
          </w:divBdr>
          <w:divsChild>
            <w:div w:id="973947537">
              <w:marLeft w:val="0"/>
              <w:marRight w:val="0"/>
              <w:marTop w:val="0"/>
              <w:marBottom w:val="0"/>
              <w:divBdr>
                <w:top w:val="none" w:sz="0" w:space="0" w:color="auto"/>
                <w:left w:val="none" w:sz="0" w:space="0" w:color="auto"/>
                <w:bottom w:val="none" w:sz="0" w:space="0" w:color="auto"/>
                <w:right w:val="none" w:sz="0" w:space="0" w:color="auto"/>
              </w:divBdr>
              <w:divsChild>
                <w:div w:id="1798335137">
                  <w:marLeft w:val="285"/>
                  <w:marRight w:val="0"/>
                  <w:marTop w:val="300"/>
                  <w:marBottom w:val="0"/>
                  <w:divBdr>
                    <w:top w:val="none" w:sz="0" w:space="0" w:color="auto"/>
                    <w:left w:val="none" w:sz="0" w:space="0" w:color="auto"/>
                    <w:bottom w:val="none" w:sz="0" w:space="0" w:color="auto"/>
                    <w:right w:val="none" w:sz="0" w:space="0" w:color="auto"/>
                  </w:divBdr>
                  <w:divsChild>
                    <w:div w:id="2118911142">
                      <w:marLeft w:val="0"/>
                      <w:marRight w:val="0"/>
                      <w:marTop w:val="0"/>
                      <w:marBottom w:val="0"/>
                      <w:divBdr>
                        <w:top w:val="none" w:sz="0" w:space="0" w:color="auto"/>
                        <w:left w:val="none" w:sz="0" w:space="0" w:color="auto"/>
                        <w:bottom w:val="none" w:sz="0" w:space="0" w:color="auto"/>
                        <w:right w:val="none" w:sz="0" w:space="0" w:color="auto"/>
                      </w:divBdr>
                      <w:divsChild>
                        <w:div w:id="1234781295">
                          <w:marLeft w:val="0"/>
                          <w:marRight w:val="0"/>
                          <w:marTop w:val="0"/>
                          <w:marBottom w:val="0"/>
                          <w:divBdr>
                            <w:top w:val="none" w:sz="0" w:space="0" w:color="auto"/>
                            <w:left w:val="none" w:sz="0" w:space="0" w:color="auto"/>
                            <w:bottom w:val="none" w:sz="0" w:space="0" w:color="auto"/>
                            <w:right w:val="none" w:sz="0" w:space="0" w:color="auto"/>
                          </w:divBdr>
                          <w:divsChild>
                            <w:div w:id="2088574012">
                              <w:marLeft w:val="0"/>
                              <w:marRight w:val="0"/>
                              <w:marTop w:val="0"/>
                              <w:marBottom w:val="0"/>
                              <w:divBdr>
                                <w:top w:val="none" w:sz="0" w:space="0" w:color="auto"/>
                                <w:left w:val="none" w:sz="0" w:space="0" w:color="auto"/>
                                <w:bottom w:val="none" w:sz="0" w:space="0" w:color="auto"/>
                                <w:right w:val="none" w:sz="0" w:space="0" w:color="auto"/>
                              </w:divBdr>
                              <w:divsChild>
                                <w:div w:id="8069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4EE2-4680-41F7-81BD-DB810D0B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1304</Words>
  <Characters>7175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 SOPHIE</dc:creator>
  <cp:lastModifiedBy>SCHMITT SOPHIE</cp:lastModifiedBy>
  <cp:revision>3</cp:revision>
  <cp:lastPrinted>2017-05-04T14:56:00Z</cp:lastPrinted>
  <dcterms:created xsi:type="dcterms:W3CDTF">2017-09-26T14:37:00Z</dcterms:created>
  <dcterms:modified xsi:type="dcterms:W3CDTF">2017-09-26T14:38:00Z</dcterms:modified>
</cp:coreProperties>
</file>