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Default="00974CF8" w:rsidP="002E02BB">
      <w:pPr>
        <w:rPr>
          <w:rFonts w:ascii="Verdana" w:hAnsi="Verdana"/>
          <w:b/>
        </w:rPr>
      </w:pPr>
      <w:r w:rsidRPr="0057360F">
        <w:rPr>
          <w:rFonts w:ascii="Verdana" w:hAnsi="Verdana"/>
        </w:rPr>
        <w:t xml:space="preserve">Date de la soutenance : </w:t>
      </w:r>
      <w:r w:rsidR="00F3005E">
        <w:rPr>
          <w:rFonts w:ascii="Verdana" w:hAnsi="Verdana"/>
          <w:b/>
        </w:rPr>
        <w:t>7 novembre</w:t>
      </w:r>
      <w:r w:rsidR="00E30533">
        <w:rPr>
          <w:rFonts w:ascii="Verdana" w:hAnsi="Verdana"/>
          <w:b/>
        </w:rPr>
        <w:t xml:space="preserve"> 2018</w:t>
      </w:r>
    </w:p>
    <w:p w:rsidR="00974CF8" w:rsidRPr="00F45459" w:rsidRDefault="00974CF8" w:rsidP="00F45459">
      <w:pPr>
        <w:rPr>
          <w:rFonts w:ascii="Verdana" w:hAnsi="Verdana"/>
          <w:b/>
        </w:rPr>
      </w:pPr>
      <w:r w:rsidRPr="0057360F">
        <w:rPr>
          <w:rFonts w:ascii="Verdana" w:hAnsi="Verdana"/>
        </w:rPr>
        <w:t>Nom de famille et prénom de l’auteur :</w:t>
      </w:r>
      <w:r w:rsidR="00E6260B">
        <w:rPr>
          <w:rFonts w:ascii="Verdana" w:hAnsi="Verdana"/>
        </w:rPr>
        <w:t> </w:t>
      </w:r>
      <w:r w:rsidR="00F3005E">
        <w:rPr>
          <w:rFonts w:ascii="Verdana" w:hAnsi="Verdana"/>
          <w:b/>
        </w:rPr>
        <w:t>FAIVRE Jimmy</w:t>
      </w:r>
    </w:p>
    <w:p w:rsidR="003A7E32" w:rsidRPr="00775598" w:rsidRDefault="00ED7FB9" w:rsidP="003A7E32">
      <w:pPr>
        <w:pStyle w:val="Sansinterligne"/>
        <w:spacing w:after="120"/>
        <w:jc w:val="both"/>
        <w:rPr>
          <w:rFonts w:ascii="Palatino Linotype" w:hAnsi="Palatino Linotype"/>
          <w:i/>
          <w:spacing w:val="-6"/>
          <w:sz w:val="20"/>
          <w:szCs w:val="20"/>
        </w:rPr>
      </w:pPr>
      <w:r w:rsidRPr="00F3005E">
        <w:rPr>
          <w:rFonts w:ascii="Verdana" w:hAnsi="Verdana"/>
          <w:i/>
          <w:u w:val="single"/>
        </w:rPr>
        <w:t>Titre de la thèse</w:t>
      </w:r>
      <w:r w:rsidR="00C00E65">
        <w:rPr>
          <w:rFonts w:ascii="Verdana" w:hAnsi="Verdana"/>
        </w:rPr>
        <w:t xml:space="preserve"> : </w:t>
      </w:r>
      <w:r w:rsidR="00E30533">
        <w:rPr>
          <w:rFonts w:ascii="Verdana" w:hAnsi="Verdana"/>
          <w:sz w:val="20"/>
          <w:szCs w:val="20"/>
        </w:rPr>
        <w:t>« </w:t>
      </w:r>
      <w:r w:rsidR="00F3005E" w:rsidRPr="00F3005E">
        <w:rPr>
          <w:rFonts w:ascii="Verdana" w:hAnsi="Verdana"/>
        </w:rPr>
        <w:t xml:space="preserve">Développement de Liquides Synoviaux Synthétiques </w:t>
      </w:r>
      <w:proofErr w:type="spellStart"/>
      <w:r w:rsidR="00F3005E" w:rsidRPr="00F3005E">
        <w:rPr>
          <w:rFonts w:ascii="Verdana" w:hAnsi="Verdana"/>
        </w:rPr>
        <w:t>Bioinspirés</w:t>
      </w:r>
      <w:proofErr w:type="spellEnd"/>
      <w:r w:rsidR="00F3005E">
        <w:rPr>
          <w:rFonts w:ascii="Verdana" w:hAnsi="Verdana"/>
        </w:rPr>
        <w:t xml:space="preserve"> </w:t>
      </w:r>
      <w:r w:rsidR="00E30533" w:rsidRPr="00F3005E">
        <w:rPr>
          <w:rFonts w:ascii="Verdana" w:hAnsi="Verdana"/>
        </w:rPr>
        <w:t>»</w:t>
      </w:r>
    </w:p>
    <w:p w:rsidR="00EF29E9" w:rsidRDefault="005C75BA" w:rsidP="003A7E32">
      <w:pPr>
        <w:widowControl w:val="0"/>
        <w:autoSpaceDE w:val="0"/>
        <w:autoSpaceDN w:val="0"/>
        <w:adjustRightInd w:val="0"/>
        <w:spacing w:after="0" w:line="340" w:lineRule="atLeast"/>
        <w:jc w:val="both"/>
        <w:rPr>
          <w:rFonts w:ascii="Verdana" w:hAnsi="Verdana"/>
          <w:b/>
          <w:sz w:val="28"/>
        </w:rPr>
      </w:pPr>
      <w:r w:rsidRPr="0057360F">
        <w:rPr>
          <w:rFonts w:ascii="Verdana" w:hAnsi="Verdana"/>
          <w:noProof/>
          <w:lang w:eastAsia="fr-FR"/>
        </w:rPr>
        <w:drawing>
          <wp:anchor distT="0" distB="0" distL="114300" distR="114300" simplePos="0" relativeHeight="251658240"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5" cstate="print">
                      <a:biLevel thresh="75000"/>
                      <a:extLst>
                        <a:ext uri="{BEBA8EAE-BF5A-486C-A8C5-ECC9F3942E4B}">
                          <a14:imgProps xmlns:a14="http://schemas.microsoft.com/office/drawing/2010/main">
                            <a14:imgLayer r:embed="rId6">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955E52" w:rsidRPr="00B86671" w:rsidRDefault="00955E52" w:rsidP="0083487A">
      <w:pPr>
        <w:jc w:val="both"/>
        <w:rPr>
          <w:rFonts w:ascii="Verdana" w:hAnsi="Verdana"/>
          <w:b/>
          <w:sz w:val="16"/>
        </w:rPr>
      </w:pPr>
    </w:p>
    <w:p w:rsidR="00FE45BB" w:rsidRDefault="00FE45BB" w:rsidP="00E6260B">
      <w:pPr>
        <w:widowControl w:val="0"/>
        <w:autoSpaceDE w:val="0"/>
        <w:autoSpaceDN w:val="0"/>
        <w:adjustRightInd w:val="0"/>
        <w:spacing w:after="240" w:line="276" w:lineRule="auto"/>
        <w:rPr>
          <w:rFonts w:ascii="Verdana" w:hAnsi="Verdana" w:cs="Times"/>
          <w:b/>
          <w:bCs/>
          <w:color w:val="000000"/>
        </w:rPr>
      </w:pPr>
    </w:p>
    <w:p w:rsidR="00E6260B" w:rsidRDefault="00E6260B" w:rsidP="00E6260B">
      <w:pPr>
        <w:widowControl w:val="0"/>
        <w:autoSpaceDE w:val="0"/>
        <w:autoSpaceDN w:val="0"/>
        <w:adjustRightInd w:val="0"/>
        <w:spacing w:after="240" w:line="276" w:lineRule="auto"/>
        <w:rPr>
          <w:rFonts w:ascii="Verdana" w:hAnsi="Verdana" w:cs="Times"/>
          <w:b/>
          <w:bCs/>
          <w:color w:val="000000"/>
        </w:rPr>
      </w:pPr>
      <w:r w:rsidRPr="00E6260B">
        <w:rPr>
          <w:rFonts w:ascii="Verdana" w:hAnsi="Verdana" w:cs="Times"/>
          <w:b/>
          <w:bCs/>
          <w:color w:val="000000"/>
        </w:rPr>
        <w:t xml:space="preserve">Résumé </w:t>
      </w:r>
    </w:p>
    <w:p w:rsidR="004036AF" w:rsidRPr="00F3005E" w:rsidRDefault="004036AF" w:rsidP="004036AF">
      <w:pPr>
        <w:jc w:val="both"/>
        <w:rPr>
          <w:rFonts w:ascii="Verdana" w:hAnsi="Verdana" w:cs="Times New Roman"/>
        </w:rPr>
      </w:pPr>
      <w:r w:rsidRPr="00F3005E">
        <w:rPr>
          <w:rFonts w:ascii="Verdana" w:hAnsi="Verdana" w:cs="Times New Roman"/>
        </w:rPr>
        <w:t xml:space="preserve">La </w:t>
      </w:r>
      <w:proofErr w:type="spellStart"/>
      <w:r w:rsidRPr="00F3005E">
        <w:rPr>
          <w:rFonts w:ascii="Verdana" w:hAnsi="Verdana" w:cs="Times New Roman"/>
        </w:rPr>
        <w:t>bioinspiration</w:t>
      </w:r>
      <w:proofErr w:type="spellEnd"/>
      <w:r w:rsidRPr="00F3005E">
        <w:rPr>
          <w:rFonts w:ascii="Verdana" w:hAnsi="Verdana" w:cs="Times New Roman"/>
        </w:rPr>
        <w:t xml:space="preserve"> consiste à analyser les systèmes naturels qui se sont adaptés parfaitement à leurs environnements pour développer des solutions ingénieuses. Ce projet de thèse aborde la thématique de la lubrification articulaire dans le but de développer un traitement contre l'</w:t>
      </w:r>
      <w:proofErr w:type="spellStart"/>
      <w:r w:rsidRPr="00F3005E">
        <w:rPr>
          <w:rStyle w:val="Accentuation"/>
          <w:rFonts w:ascii="Verdana" w:hAnsi="Verdana" w:cs="Times New Roman"/>
          <w:i w:val="0"/>
        </w:rPr>
        <w:t>ostéoarthrite</w:t>
      </w:r>
      <w:proofErr w:type="spellEnd"/>
      <w:r w:rsidRPr="00F3005E">
        <w:rPr>
          <w:rFonts w:ascii="Verdana" w:hAnsi="Verdana" w:cs="Times New Roman"/>
        </w:rPr>
        <w:t xml:space="preserve"> (OA). Nous nous sommes inspirés des articulations synoviales, systèmes tribologiques très performants grâce aux interactions synergiques entre la structure unique du cartilage et les molécules lubrifiantes (ML) du fluide synovial (SF). Cependant, lors de l'OA des mécanismes inflammatoires et d'érosion mécanique aboutissent à la dégénérescence progressive du cartilage et la dégradation spécifique des ML du SF (</w:t>
      </w:r>
      <w:proofErr w:type="spellStart"/>
      <w:r w:rsidRPr="00F3005E">
        <w:rPr>
          <w:rFonts w:ascii="Verdana" w:hAnsi="Verdana" w:cs="Times New Roman"/>
        </w:rPr>
        <w:t>aggrécane</w:t>
      </w:r>
      <w:proofErr w:type="spellEnd"/>
      <w:r w:rsidRPr="00F3005E">
        <w:rPr>
          <w:rFonts w:ascii="Verdana" w:hAnsi="Verdana" w:cs="Times New Roman"/>
        </w:rPr>
        <w:t xml:space="preserve"> et lubricine). Des mimes des ML du SF ont été synthétisés reprenant leur structure particulière dite en écouvillon moléculaire (BB), structure responsable de la lubrification. Des tests tribologiques (SFA, tribomètre) ont montré que les BB garantissent à la fois une faible friction et une résistance à l'usure sur des surfaces dures de mica. Ceci est dû à la présence, sur nos EM, de groupements d'ancrage spécifiques assurant l’adsorption sur la surface de mica et à la formation d'enchevêtrements et d’interactions intermoléculaires avec l'acide hyaluronique de haut poids moléculaire, composant essentiel du SF. Des mimes de cartilage à base d'hydrogels de chitosane multicouches ont été é</w:t>
      </w:r>
      <w:bookmarkStart w:id="0" w:name="_GoBack"/>
      <w:bookmarkEnd w:id="0"/>
      <w:r w:rsidRPr="00F3005E">
        <w:rPr>
          <w:rFonts w:ascii="Verdana" w:hAnsi="Verdana" w:cs="Times New Roman"/>
        </w:rPr>
        <w:t xml:space="preserve">galement réalisés reprenant les principales propriétés architecturales du cartilage. En combinaison avec nos EM, ces hydrogels, matériaux </w:t>
      </w:r>
      <w:proofErr w:type="spellStart"/>
      <w:r w:rsidRPr="00F3005E">
        <w:rPr>
          <w:rFonts w:ascii="Verdana" w:hAnsi="Verdana" w:cs="Times New Roman"/>
        </w:rPr>
        <w:t>poroélastiques</w:t>
      </w:r>
      <w:proofErr w:type="spellEnd"/>
      <w:r w:rsidRPr="00F3005E">
        <w:rPr>
          <w:rFonts w:ascii="Verdana" w:hAnsi="Verdana" w:cs="Times New Roman"/>
        </w:rPr>
        <w:t xml:space="preserve"> fragiles, sont capables d’être lubrifiés avec une friction dans la gamme physiologique et une nette amélioration de leur usure. </w:t>
      </w:r>
    </w:p>
    <w:p w:rsidR="00FE45BB" w:rsidRPr="004036AF" w:rsidRDefault="00F3005E" w:rsidP="004036AF">
      <w:pPr>
        <w:widowControl w:val="0"/>
        <w:autoSpaceDE w:val="0"/>
        <w:autoSpaceDN w:val="0"/>
        <w:adjustRightInd w:val="0"/>
        <w:spacing w:after="240" w:line="276" w:lineRule="auto"/>
        <w:rPr>
          <w:rFonts w:ascii="Verdana" w:hAnsi="Verdana" w:cs="Times"/>
          <w:color w:val="000000"/>
          <w:sz w:val="20"/>
          <w:szCs w:val="20"/>
        </w:rPr>
      </w:pPr>
      <w:r w:rsidRPr="00F3005E">
        <w:rPr>
          <w:rFonts w:ascii="Verdana" w:hAnsi="Verdana" w:cs="Times New Roman"/>
        </w:rPr>
        <w:t>Mots</w:t>
      </w:r>
      <w:r w:rsidR="004036AF" w:rsidRPr="00F3005E">
        <w:rPr>
          <w:rFonts w:ascii="Verdana" w:hAnsi="Verdana" w:cs="Times New Roman"/>
        </w:rPr>
        <w:t xml:space="preserve"> clés : articulation, cartilage, liquide synovial, usure, lubrification, </w:t>
      </w:r>
      <w:proofErr w:type="spellStart"/>
      <w:r w:rsidR="004036AF" w:rsidRPr="00F3005E">
        <w:rPr>
          <w:rFonts w:ascii="Verdana" w:hAnsi="Verdana" w:cs="Times New Roman"/>
        </w:rPr>
        <w:t>viscosupplémentation</w:t>
      </w:r>
      <w:proofErr w:type="spellEnd"/>
      <w:r w:rsidR="004036AF" w:rsidRPr="00F3005E">
        <w:rPr>
          <w:rFonts w:ascii="Verdana" w:hAnsi="Verdana" w:cs="Times New Roman"/>
        </w:rPr>
        <w:t>, écouvillon moléculaire, hydrogel, chitosane, tribologie</w:t>
      </w:r>
    </w:p>
    <w:sectPr w:rsidR="00FE45BB" w:rsidRPr="004036AF" w:rsidSect="00C76685">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67BD2"/>
    <w:rsid w:val="000708AE"/>
    <w:rsid w:val="00072DA0"/>
    <w:rsid w:val="00074A4F"/>
    <w:rsid w:val="000B6905"/>
    <w:rsid w:val="000B7E1B"/>
    <w:rsid w:val="000F352B"/>
    <w:rsid w:val="001075EC"/>
    <w:rsid w:val="00146287"/>
    <w:rsid w:val="00163F45"/>
    <w:rsid w:val="001A4963"/>
    <w:rsid w:val="001B0AD8"/>
    <w:rsid w:val="001B7BE7"/>
    <w:rsid w:val="001D056E"/>
    <w:rsid w:val="001D2C6A"/>
    <w:rsid w:val="001D37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70F6"/>
    <w:rsid w:val="003A7E32"/>
    <w:rsid w:val="003F00EA"/>
    <w:rsid w:val="004036AF"/>
    <w:rsid w:val="0041031B"/>
    <w:rsid w:val="00410A18"/>
    <w:rsid w:val="00435F0D"/>
    <w:rsid w:val="00476BDB"/>
    <w:rsid w:val="00481E0C"/>
    <w:rsid w:val="00527AF8"/>
    <w:rsid w:val="00561D43"/>
    <w:rsid w:val="0057360F"/>
    <w:rsid w:val="005C5902"/>
    <w:rsid w:val="005C75BA"/>
    <w:rsid w:val="005D5F1F"/>
    <w:rsid w:val="005E5D85"/>
    <w:rsid w:val="00637D78"/>
    <w:rsid w:val="00646A44"/>
    <w:rsid w:val="00651668"/>
    <w:rsid w:val="0069053A"/>
    <w:rsid w:val="00692647"/>
    <w:rsid w:val="00697EC5"/>
    <w:rsid w:val="006A446E"/>
    <w:rsid w:val="006B4CEE"/>
    <w:rsid w:val="006E1B0B"/>
    <w:rsid w:val="00703CB9"/>
    <w:rsid w:val="00721976"/>
    <w:rsid w:val="00731A05"/>
    <w:rsid w:val="007455A4"/>
    <w:rsid w:val="00750187"/>
    <w:rsid w:val="007B7B3A"/>
    <w:rsid w:val="007D65CC"/>
    <w:rsid w:val="007D7807"/>
    <w:rsid w:val="007F5381"/>
    <w:rsid w:val="00815A9F"/>
    <w:rsid w:val="00816FCC"/>
    <w:rsid w:val="0083487A"/>
    <w:rsid w:val="00851459"/>
    <w:rsid w:val="008641FB"/>
    <w:rsid w:val="008B5DE1"/>
    <w:rsid w:val="008F7770"/>
    <w:rsid w:val="009175A0"/>
    <w:rsid w:val="00917691"/>
    <w:rsid w:val="0092478C"/>
    <w:rsid w:val="0093390C"/>
    <w:rsid w:val="009444BE"/>
    <w:rsid w:val="009535DF"/>
    <w:rsid w:val="00955E52"/>
    <w:rsid w:val="00974CF8"/>
    <w:rsid w:val="009B2224"/>
    <w:rsid w:val="009D1C01"/>
    <w:rsid w:val="009E61C4"/>
    <w:rsid w:val="009E6AFF"/>
    <w:rsid w:val="00A04BBE"/>
    <w:rsid w:val="00A07F15"/>
    <w:rsid w:val="00A155DA"/>
    <w:rsid w:val="00A270FE"/>
    <w:rsid w:val="00A61A04"/>
    <w:rsid w:val="00A73ECA"/>
    <w:rsid w:val="00A751CE"/>
    <w:rsid w:val="00A81950"/>
    <w:rsid w:val="00AA5470"/>
    <w:rsid w:val="00AC56BB"/>
    <w:rsid w:val="00AF4B4B"/>
    <w:rsid w:val="00AF5AF8"/>
    <w:rsid w:val="00B01B8C"/>
    <w:rsid w:val="00B1137E"/>
    <w:rsid w:val="00B6163C"/>
    <w:rsid w:val="00B67051"/>
    <w:rsid w:val="00B75C22"/>
    <w:rsid w:val="00B86671"/>
    <w:rsid w:val="00BA59C0"/>
    <w:rsid w:val="00BE0FCF"/>
    <w:rsid w:val="00C00E65"/>
    <w:rsid w:val="00C108CD"/>
    <w:rsid w:val="00C76685"/>
    <w:rsid w:val="00C85D76"/>
    <w:rsid w:val="00CB1ADC"/>
    <w:rsid w:val="00CC01F7"/>
    <w:rsid w:val="00CC1D38"/>
    <w:rsid w:val="00CD3007"/>
    <w:rsid w:val="00CD49CE"/>
    <w:rsid w:val="00CE2E1D"/>
    <w:rsid w:val="00D010FB"/>
    <w:rsid w:val="00D033CD"/>
    <w:rsid w:val="00D21A07"/>
    <w:rsid w:val="00D45245"/>
    <w:rsid w:val="00D7007F"/>
    <w:rsid w:val="00D82370"/>
    <w:rsid w:val="00D95E8B"/>
    <w:rsid w:val="00DA4D61"/>
    <w:rsid w:val="00E24A92"/>
    <w:rsid w:val="00E30533"/>
    <w:rsid w:val="00E338A8"/>
    <w:rsid w:val="00E36B06"/>
    <w:rsid w:val="00E37F8A"/>
    <w:rsid w:val="00E40B2D"/>
    <w:rsid w:val="00E6260B"/>
    <w:rsid w:val="00E75B7A"/>
    <w:rsid w:val="00E9542E"/>
    <w:rsid w:val="00E97C26"/>
    <w:rsid w:val="00EB4DB7"/>
    <w:rsid w:val="00EC1734"/>
    <w:rsid w:val="00ED7FB9"/>
    <w:rsid w:val="00EF29E9"/>
    <w:rsid w:val="00F0225F"/>
    <w:rsid w:val="00F22EA1"/>
    <w:rsid w:val="00F3005E"/>
    <w:rsid w:val="00F338DE"/>
    <w:rsid w:val="00F34D9E"/>
    <w:rsid w:val="00F45459"/>
    <w:rsid w:val="00F64A3D"/>
    <w:rsid w:val="00F651F0"/>
    <w:rsid w:val="00FB7524"/>
    <w:rsid w:val="00FB780D"/>
    <w:rsid w:val="00FE40FC"/>
    <w:rsid w:val="00FE45B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AABD"/>
  <w15:docId w15:val="{BECD8645-B737-4E1D-8307-5C937259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character" w:styleId="Accentuation">
    <w:name w:val="Emphasis"/>
    <w:basedOn w:val="Policepardfaut"/>
    <w:uiPriority w:val="20"/>
    <w:qFormat/>
    <w:rsid w:val="004036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44315296">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1771</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BARBIER GISELE</dc:creator>
  <cp:lastModifiedBy>DALELE CHANTAL</cp:lastModifiedBy>
  <cp:revision>3</cp:revision>
  <cp:lastPrinted>2018-03-28T13:19:00Z</cp:lastPrinted>
  <dcterms:created xsi:type="dcterms:W3CDTF">2018-10-23T12:43:00Z</dcterms:created>
  <dcterms:modified xsi:type="dcterms:W3CDTF">2018-10-23T12:46:00Z</dcterms:modified>
</cp:coreProperties>
</file>